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6"/>
        <w:shd w:val="clear"/>
        <w:spacing w:line="360" w:lineRule="auto"/>
        <w:rPr>
          <w:rFonts w:hint="eastAsia" w:asciiTheme="minorEastAsia" w:hAnsiTheme="minorEastAsia" w:eastAsiaTheme="minorEastAsia" w:cstheme="minorEastAsia"/>
          <w:spacing w:val="0"/>
          <w:position w:val="0"/>
          <w:highlight w:val="none"/>
        </w:rPr>
      </w:pPr>
    </w:p>
    <w:p w14:paraId="5EA7DC9A">
      <w:pPr>
        <w:pStyle w:val="6"/>
        <w:shd w:val="clear"/>
        <w:spacing w:line="360" w:lineRule="auto"/>
        <w:rPr>
          <w:rFonts w:hint="eastAsia" w:asciiTheme="minorEastAsia" w:hAnsiTheme="minorEastAsia" w:eastAsiaTheme="minorEastAsia" w:cstheme="minorEastAsia"/>
          <w:spacing w:val="0"/>
          <w:position w:val="0"/>
          <w:highlight w:val="none"/>
        </w:rPr>
      </w:pPr>
    </w:p>
    <w:p w14:paraId="79D8273E">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方正小标宋_GBK" w:hAnsi="方正小标宋_GBK" w:eastAsia="方正小标宋_GBK" w:cs="方正小标宋_GBK"/>
          <w:spacing w:val="0"/>
          <w:position w:val="0"/>
          <w:sz w:val="64"/>
          <w:szCs w:val="64"/>
          <w:highlight w:val="none"/>
        </w:rPr>
      </w:pPr>
      <w:r>
        <w:rPr>
          <w:rFonts w:hint="eastAsia" w:ascii="方正小标宋_GBK" w:hAnsi="方正小标宋_GBK" w:eastAsia="方正小标宋_GBK" w:cs="方正小标宋_GBK"/>
          <w:b/>
          <w:bCs/>
          <w:spacing w:val="0"/>
          <w:position w:val="0"/>
          <w:sz w:val="64"/>
          <w:szCs w:val="64"/>
          <w:highlight w:val="none"/>
        </w:rPr>
        <w:t>淮安市采购项目</w:t>
      </w:r>
    </w:p>
    <w:p w14:paraId="72619921">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方正小标宋_GBK" w:hAnsi="方正小标宋_GBK" w:eastAsia="方正小标宋_GBK" w:cs="方正小标宋_GBK"/>
          <w:spacing w:val="0"/>
          <w:position w:val="0"/>
          <w:sz w:val="64"/>
          <w:szCs w:val="64"/>
          <w:highlight w:val="none"/>
        </w:rPr>
      </w:pPr>
      <w:r>
        <w:rPr>
          <w:rFonts w:hint="eastAsia" w:ascii="方正小标宋_GBK" w:hAnsi="方正小标宋_GBK" w:eastAsia="方正小标宋_GBK" w:cs="方正小标宋_GBK"/>
          <w:b/>
          <w:bCs/>
          <w:spacing w:val="0"/>
          <w:position w:val="0"/>
          <w:sz w:val="64"/>
          <w:szCs w:val="64"/>
          <w:highlight w:val="none"/>
        </w:rPr>
        <w:t>“全流程不见面交易”</w:t>
      </w:r>
    </w:p>
    <w:p w14:paraId="161FBF44">
      <w:pPr>
        <w:keepNext w:val="0"/>
        <w:keepLines w:val="0"/>
        <w:pageBreakBefore w:val="0"/>
        <w:widowControl w:val="0"/>
        <w:shd w:val="clear"/>
        <w:kinsoku w:val="0"/>
        <w:wordWrap/>
        <w:overflowPunct/>
        <w:topLinePunct w:val="0"/>
        <w:autoSpaceDE w:val="0"/>
        <w:autoSpaceDN w:val="0"/>
        <w:bidi w:val="0"/>
        <w:adjustRightInd w:val="0"/>
        <w:snapToGrid w:val="0"/>
        <w:spacing w:line="360" w:lineRule="auto"/>
        <w:ind w:left="0"/>
        <w:jc w:val="center"/>
        <w:textAlignment w:val="baseline"/>
        <w:outlineLvl w:val="9"/>
        <w:rPr>
          <w:rFonts w:hint="eastAsia" w:asciiTheme="minorEastAsia" w:hAnsiTheme="minorEastAsia" w:eastAsiaTheme="minorEastAsia" w:cstheme="minorEastAsia"/>
          <w:spacing w:val="0"/>
          <w:position w:val="0"/>
          <w:highlight w:val="none"/>
        </w:rPr>
      </w:pPr>
      <w:r>
        <w:rPr>
          <w:rFonts w:hint="eastAsia" w:ascii="方正小标宋_GBK" w:hAnsi="方正小标宋_GBK" w:eastAsia="方正小标宋_GBK" w:cs="方正小标宋_GBK"/>
          <w:b/>
          <w:bCs/>
          <w:spacing w:val="0"/>
          <w:position w:val="0"/>
          <w:sz w:val="64"/>
          <w:szCs w:val="64"/>
          <w:highlight w:val="none"/>
          <w:lang w:val="en-US" w:eastAsia="zh-CN"/>
        </w:rPr>
        <w:t>招标</w:t>
      </w:r>
      <w:r>
        <w:rPr>
          <w:rFonts w:hint="eastAsia" w:ascii="方正小标宋_GBK" w:hAnsi="方正小标宋_GBK" w:eastAsia="方正小标宋_GBK" w:cs="方正小标宋_GBK"/>
          <w:b/>
          <w:bCs/>
          <w:spacing w:val="0"/>
          <w:position w:val="0"/>
          <w:sz w:val="64"/>
          <w:szCs w:val="64"/>
          <w:highlight w:val="none"/>
        </w:rPr>
        <w:t>文件</w:t>
      </w:r>
    </w:p>
    <w:p w14:paraId="6CA5B143">
      <w:pPr>
        <w:shd w:val="clear"/>
        <w:spacing w:before="114" w:line="360" w:lineRule="auto"/>
        <w:ind w:left="566"/>
        <w:outlineLvl w:val="9"/>
        <w:rPr>
          <w:rFonts w:hint="eastAsia" w:asciiTheme="minorEastAsia" w:hAnsiTheme="minorEastAsia" w:eastAsiaTheme="minorEastAsia" w:cstheme="minorEastAsia"/>
          <w:b/>
          <w:bCs/>
          <w:spacing w:val="0"/>
          <w:position w:val="0"/>
          <w:sz w:val="35"/>
          <w:szCs w:val="35"/>
          <w:highlight w:val="none"/>
        </w:rPr>
      </w:pPr>
    </w:p>
    <w:p w14:paraId="460BCC9D">
      <w:pPr>
        <w:shd w:val="clear"/>
        <w:spacing w:before="114" w:line="360" w:lineRule="auto"/>
        <w:ind w:left="566"/>
        <w:outlineLvl w:val="9"/>
        <w:rPr>
          <w:rFonts w:hint="eastAsia" w:asciiTheme="minorEastAsia" w:hAnsiTheme="minorEastAsia" w:eastAsiaTheme="minorEastAsia" w:cstheme="minorEastAsia"/>
          <w:b/>
          <w:bCs/>
          <w:spacing w:val="0"/>
          <w:position w:val="0"/>
          <w:sz w:val="35"/>
          <w:szCs w:val="35"/>
          <w:highlight w:val="none"/>
        </w:rPr>
      </w:pPr>
    </w:p>
    <w:p w14:paraId="6D112704">
      <w:pPr>
        <w:shd w:val="clear"/>
        <w:spacing w:before="114" w:line="360" w:lineRule="auto"/>
        <w:ind w:left="566" w:firstLine="350" w:firstLineChars="100"/>
        <w:outlineLvl w:val="9"/>
        <w:rPr>
          <w:rFonts w:hint="eastAsia" w:asciiTheme="minorEastAsia" w:hAnsiTheme="minorEastAsia" w:eastAsiaTheme="minorEastAsia" w:cstheme="minorEastAsia"/>
          <w:b w:val="0"/>
          <w:bCs w:val="0"/>
          <w:spacing w:val="0"/>
          <w:position w:val="0"/>
          <w:highlight w:val="none"/>
        </w:rPr>
      </w:pPr>
      <w:r>
        <w:rPr>
          <w:rFonts w:hint="eastAsia" w:asciiTheme="minorEastAsia" w:hAnsiTheme="minorEastAsia" w:eastAsiaTheme="minorEastAsia" w:cstheme="minorEastAsia"/>
          <w:b w:val="0"/>
          <w:bCs w:val="0"/>
          <w:spacing w:val="0"/>
          <w:position w:val="0"/>
          <w:sz w:val="35"/>
          <w:szCs w:val="35"/>
          <w:highlight w:val="none"/>
        </w:rPr>
        <w:t>项目名称：</w:t>
      </w:r>
      <w:r>
        <w:rPr>
          <w:rFonts w:hint="eastAsia" w:asciiTheme="minorEastAsia" w:hAnsiTheme="minorEastAsia" w:eastAsiaTheme="minorEastAsia" w:cstheme="minorEastAsia"/>
          <w:b w:val="0"/>
          <w:bCs w:val="0"/>
          <w:spacing w:val="0"/>
          <w:position w:val="0"/>
          <w:sz w:val="35"/>
          <w:szCs w:val="35"/>
          <w:highlight w:val="none"/>
          <w:lang w:eastAsia="zh-CN"/>
        </w:rPr>
        <w:t>淮安市卫生健康委员会医疗设备集中采购项目</w:t>
      </w:r>
    </w:p>
    <w:p w14:paraId="6016A85A">
      <w:pPr>
        <w:shd w:val="clear"/>
        <w:spacing w:before="113" w:line="360" w:lineRule="auto"/>
        <w:ind w:left="566" w:firstLine="350" w:firstLineChars="100"/>
        <w:jc w:val="both"/>
        <w:outlineLvl w:val="9"/>
        <w:rPr>
          <w:rFonts w:hint="eastAsia" w:asciiTheme="minorEastAsia" w:hAnsiTheme="minorEastAsia" w:eastAsiaTheme="minorEastAsia" w:cstheme="minorEastAsia"/>
          <w:b w:val="0"/>
          <w:bCs w:val="0"/>
          <w:spacing w:val="0"/>
          <w:position w:val="0"/>
          <w:sz w:val="35"/>
          <w:szCs w:val="35"/>
          <w:highlight w:val="none"/>
          <w:shd w:val="clear"/>
          <w:lang w:eastAsia="zh-CN"/>
        </w:rPr>
      </w:pPr>
      <w:r>
        <w:rPr>
          <w:rFonts w:hint="eastAsia" w:asciiTheme="minorEastAsia" w:hAnsiTheme="minorEastAsia" w:eastAsiaTheme="minorEastAsia" w:cstheme="minorEastAsia"/>
          <w:b w:val="0"/>
          <w:bCs w:val="0"/>
          <w:spacing w:val="0"/>
          <w:position w:val="0"/>
          <w:sz w:val="35"/>
          <w:szCs w:val="35"/>
          <w:highlight w:val="none"/>
        </w:rPr>
        <w:t>项目编号：</w:t>
      </w:r>
      <w:r>
        <w:rPr>
          <w:rFonts w:hint="eastAsia" w:asciiTheme="minorEastAsia" w:hAnsiTheme="minorEastAsia" w:eastAsiaTheme="minorEastAsia" w:cstheme="minorEastAsia"/>
          <w:b w:val="0"/>
          <w:bCs w:val="0"/>
          <w:spacing w:val="0"/>
          <w:position w:val="0"/>
          <w:sz w:val="35"/>
          <w:szCs w:val="35"/>
          <w:highlight w:val="none"/>
          <w:shd w:val="clear"/>
          <w:lang w:eastAsia="zh-CN"/>
        </w:rPr>
        <w:t>HAYX-2026050050</w:t>
      </w:r>
    </w:p>
    <w:p w14:paraId="285659B6">
      <w:pPr>
        <w:shd w:val="clear"/>
        <w:spacing w:before="113" w:line="360" w:lineRule="auto"/>
        <w:ind w:left="566" w:firstLine="350" w:firstLineChars="100"/>
        <w:jc w:val="both"/>
        <w:outlineLvl w:val="9"/>
        <w:rPr>
          <w:rFonts w:hint="eastAsia" w:asciiTheme="minorEastAsia" w:hAnsiTheme="minorEastAsia" w:eastAsiaTheme="minorEastAsia" w:cstheme="minorEastAsia"/>
          <w:b w:val="0"/>
          <w:bCs w:val="0"/>
          <w:spacing w:val="0"/>
          <w:position w:val="0"/>
          <w:sz w:val="35"/>
          <w:szCs w:val="35"/>
          <w:highlight w:val="none"/>
          <w:shd w:val="clear"/>
          <w:lang w:eastAsia="zh-CN"/>
        </w:rPr>
      </w:pPr>
      <w:r>
        <w:rPr>
          <w:rFonts w:hint="eastAsia" w:asciiTheme="minorEastAsia" w:hAnsiTheme="minorEastAsia" w:eastAsiaTheme="minorEastAsia" w:cstheme="minorEastAsia"/>
          <w:b w:val="0"/>
          <w:bCs w:val="0"/>
          <w:spacing w:val="0"/>
          <w:position w:val="0"/>
          <w:sz w:val="35"/>
          <w:szCs w:val="35"/>
          <w:highlight w:val="none"/>
          <w:lang w:val="en-US" w:eastAsia="zh-CN"/>
        </w:rPr>
        <w:t>标段</w:t>
      </w:r>
      <w:r>
        <w:rPr>
          <w:rFonts w:hint="eastAsia" w:asciiTheme="minorEastAsia" w:hAnsiTheme="minorEastAsia" w:eastAsiaTheme="minorEastAsia" w:cstheme="minorEastAsia"/>
          <w:b w:val="0"/>
          <w:bCs w:val="0"/>
          <w:spacing w:val="0"/>
          <w:position w:val="0"/>
          <w:sz w:val="35"/>
          <w:szCs w:val="35"/>
          <w:highlight w:val="none"/>
        </w:rPr>
        <w:t>编号：</w:t>
      </w:r>
      <w:r>
        <w:rPr>
          <w:rFonts w:hint="eastAsia" w:asciiTheme="minorEastAsia" w:hAnsiTheme="minorEastAsia" w:eastAsiaTheme="minorEastAsia" w:cstheme="minorEastAsia"/>
          <w:b w:val="0"/>
          <w:bCs w:val="0"/>
          <w:spacing w:val="0"/>
          <w:position w:val="0"/>
          <w:sz w:val="35"/>
          <w:szCs w:val="35"/>
          <w:highlight w:val="none"/>
          <w:shd w:val="clear"/>
          <w:lang w:eastAsia="zh-CN"/>
        </w:rPr>
        <w:t>HAYX-2026050050-00</w:t>
      </w:r>
      <w:r>
        <w:rPr>
          <w:rFonts w:hint="eastAsia" w:asciiTheme="minorEastAsia" w:hAnsiTheme="minorEastAsia" w:eastAsiaTheme="minorEastAsia" w:cstheme="minorEastAsia"/>
          <w:b w:val="0"/>
          <w:bCs w:val="0"/>
          <w:spacing w:val="0"/>
          <w:position w:val="0"/>
          <w:sz w:val="35"/>
          <w:szCs w:val="35"/>
          <w:highlight w:val="none"/>
          <w:shd w:val="clear"/>
          <w:lang w:val="en-US" w:eastAsia="zh-CN"/>
        </w:rPr>
        <w:t>7</w:t>
      </w:r>
    </w:p>
    <w:p w14:paraId="460B3956">
      <w:pPr>
        <w:shd w:val="clear"/>
        <w:spacing w:before="113" w:line="360" w:lineRule="auto"/>
        <w:ind w:left="566"/>
        <w:outlineLvl w:val="9"/>
        <w:rPr>
          <w:rFonts w:hint="eastAsia" w:asciiTheme="minorEastAsia" w:hAnsiTheme="minorEastAsia" w:eastAsiaTheme="minorEastAsia" w:cstheme="minorEastAsia"/>
          <w:b/>
          <w:bCs/>
          <w:spacing w:val="0"/>
          <w:position w:val="0"/>
          <w:sz w:val="35"/>
          <w:szCs w:val="35"/>
          <w:highlight w:val="none"/>
          <w:lang w:eastAsia="zh-CN"/>
        </w:rPr>
      </w:pPr>
    </w:p>
    <w:p w14:paraId="0262027F">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3D3879C7">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628FBCB2">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074102C5">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3EFD2776">
      <w:pPr>
        <w:pStyle w:val="6"/>
        <w:shd w:val="clear"/>
        <w:spacing w:line="360" w:lineRule="auto"/>
        <w:outlineLvl w:val="9"/>
        <w:rPr>
          <w:rFonts w:hint="eastAsia" w:asciiTheme="minorEastAsia" w:hAnsiTheme="minorEastAsia" w:eastAsiaTheme="minorEastAsia" w:cstheme="minorEastAsia"/>
          <w:spacing w:val="0"/>
          <w:position w:val="0"/>
          <w:highlight w:val="none"/>
        </w:rPr>
      </w:pPr>
    </w:p>
    <w:p w14:paraId="5BE1A7A9">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spacing w:val="0"/>
          <w:position w:val="0"/>
          <w:sz w:val="35"/>
          <w:szCs w:val="35"/>
          <w:highlight w:val="none"/>
          <w:lang w:val="en-US"/>
        </w:rPr>
      </w:pPr>
      <w:r>
        <w:rPr>
          <w:rFonts w:hint="eastAsia" w:asciiTheme="minorEastAsia" w:hAnsiTheme="minorEastAsia" w:eastAsiaTheme="minorEastAsia" w:cstheme="minorEastAsia"/>
          <w:b/>
          <w:bCs/>
          <w:spacing w:val="0"/>
          <w:position w:val="0"/>
          <w:sz w:val="35"/>
          <w:szCs w:val="35"/>
          <w:highlight w:val="none"/>
          <w:lang w:eastAsia="zh-CN"/>
        </w:rPr>
        <w:t>江苏京立资产评估咨询有限公司</w:t>
      </w:r>
    </w:p>
    <w:p w14:paraId="3CACEA5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35"/>
          <w:szCs w:val="35"/>
          <w:highlight w:val="none"/>
          <w:lang w:val="en-US" w:eastAsia="zh-CN"/>
        </w:rPr>
      </w:pPr>
      <w:r>
        <w:rPr>
          <w:rFonts w:hint="eastAsia" w:asciiTheme="minorEastAsia" w:hAnsiTheme="minorEastAsia" w:eastAsiaTheme="minorEastAsia" w:cstheme="minorEastAsia"/>
          <w:b/>
          <w:bCs/>
          <w:spacing w:val="0"/>
          <w:position w:val="0"/>
          <w:sz w:val="35"/>
          <w:szCs w:val="35"/>
          <w:highlight w:val="none"/>
          <w:lang w:val="en-US" w:eastAsia="zh-CN"/>
        </w:rPr>
        <w:t>二〇二六年六月</w:t>
      </w:r>
    </w:p>
    <w:p w14:paraId="2E89C08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35"/>
          <w:szCs w:val="35"/>
          <w:highlight w:val="none"/>
          <w:lang w:val="en-US" w:eastAsia="zh-CN"/>
        </w:rPr>
        <w:sectPr>
          <w:headerReference r:id="rId5" w:type="default"/>
          <w:footerReference r:id="rId6" w:type="default"/>
          <w:pgSz w:w="11906" w:h="16839"/>
          <w:pgMar w:top="1440" w:right="1080" w:bottom="1440" w:left="1080" w:header="866" w:footer="994" w:gutter="0"/>
          <w:cols w:space="720" w:num="1"/>
        </w:sectPr>
      </w:pPr>
    </w:p>
    <w:p w14:paraId="62BF04A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方正小标宋_GBK" w:hAnsi="方正小标宋_GBK" w:eastAsia="方正小标宋_GBK" w:cs="方正小标宋_GBK"/>
          <w:spacing w:val="0"/>
          <w:position w:val="0"/>
          <w:sz w:val="43"/>
          <w:szCs w:val="43"/>
          <w:highlight w:val="none"/>
        </w:rPr>
      </w:pPr>
      <w:r>
        <w:rPr>
          <w:rFonts w:hint="eastAsia" w:ascii="方正小标宋_GBK" w:hAnsi="方正小标宋_GBK" w:eastAsia="方正小标宋_GBK" w:cs="方正小标宋_GBK"/>
          <w:spacing w:val="0"/>
          <w:position w:val="0"/>
          <w:sz w:val="43"/>
          <w:szCs w:val="43"/>
          <w:highlight w:val="none"/>
          <w:lang w:val="en-US" w:eastAsia="zh-CN"/>
        </w:rPr>
        <w:t>招标</w:t>
      </w:r>
      <w:r>
        <w:rPr>
          <w:rFonts w:hint="eastAsia" w:ascii="方正小标宋_GBK" w:hAnsi="方正小标宋_GBK" w:eastAsia="方正小标宋_GBK" w:cs="方正小标宋_GBK"/>
          <w:spacing w:val="0"/>
          <w:position w:val="0"/>
          <w:sz w:val="43"/>
          <w:szCs w:val="43"/>
          <w:highlight w:val="none"/>
        </w:rPr>
        <w:t>文件审查签章栏</w:t>
      </w:r>
    </w:p>
    <w:tbl>
      <w:tblPr>
        <w:tblStyle w:val="17"/>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10" w:hRule="atLeast"/>
          <w:jc w:val="center"/>
        </w:trPr>
        <w:tc>
          <w:tcPr>
            <w:tcW w:w="1447" w:type="dxa"/>
            <w:shd w:val="clear" w:color="auto" w:fill="E0E0E0"/>
            <w:vAlign w:val="center"/>
          </w:tcPr>
          <w:p w14:paraId="4A9B8E7F">
            <w:pPr>
              <w:pStyle w:val="18"/>
              <w:shd w:val="clear"/>
              <w:spacing w:before="91" w:line="360" w:lineRule="auto"/>
              <w:ind w:left="180"/>
              <w:jc w:val="both"/>
              <w:rPr>
                <w:rFonts w:hint="eastAsia" w:asciiTheme="minorEastAsia" w:hAnsiTheme="minorEastAsia" w:eastAsiaTheme="minorEastAsia" w:cstheme="minorEastAsia"/>
                <w:spacing w:val="0"/>
                <w:position w:val="0"/>
                <w:sz w:val="28"/>
                <w:szCs w:val="28"/>
                <w:highlight w:val="none"/>
              </w:rPr>
            </w:pPr>
            <w:r>
              <w:rPr>
                <w:rFonts w:hint="eastAsia" w:ascii="黑体" w:hAnsi="黑体" w:eastAsia="黑体" w:cs="黑体"/>
                <w:spacing w:val="0"/>
                <w:position w:val="0"/>
                <w:sz w:val="28"/>
                <w:szCs w:val="28"/>
                <w:highlight w:val="none"/>
              </w:rPr>
              <w:t>项目名称</w:t>
            </w:r>
          </w:p>
        </w:tc>
        <w:tc>
          <w:tcPr>
            <w:tcW w:w="8061" w:type="dxa"/>
            <w:vAlign w:val="center"/>
          </w:tcPr>
          <w:p w14:paraId="28EE5760">
            <w:pPr>
              <w:pStyle w:val="18"/>
              <w:shd w:val="clear"/>
              <w:spacing w:before="100" w:line="360" w:lineRule="auto"/>
              <w:ind w:left="131"/>
              <w:jc w:val="center"/>
              <w:rPr>
                <w:rFonts w:hint="eastAsia" w:asciiTheme="minorEastAsia" w:hAnsiTheme="minorEastAsia" w:eastAsiaTheme="minorEastAsia" w:cstheme="minorEastAsia"/>
                <w:spacing w:val="0"/>
                <w:position w:val="0"/>
                <w:sz w:val="31"/>
                <w:szCs w:val="31"/>
                <w:highlight w:val="none"/>
                <w:lang w:eastAsia="zh-CN"/>
              </w:rPr>
            </w:pPr>
            <w:r>
              <w:rPr>
                <w:rFonts w:hint="eastAsia" w:ascii="方正仿宋_GBK" w:hAnsi="方正仿宋_GBK" w:eastAsia="方正仿宋_GBK" w:cs="方正仿宋_GBK"/>
                <w:spacing w:val="0"/>
                <w:position w:val="0"/>
                <w:sz w:val="28"/>
                <w:szCs w:val="28"/>
                <w:highlight w:val="none"/>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vAlign w:val="top"/>
          </w:tcPr>
          <w:p w14:paraId="474AD33A">
            <w:pPr>
              <w:pStyle w:val="18"/>
              <w:shd w:val="clear"/>
              <w:spacing w:before="98" w:line="360" w:lineRule="auto"/>
              <w:ind w:left="130"/>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采购人（盖章）</w:t>
            </w:r>
          </w:p>
          <w:p w14:paraId="32020AA0">
            <w:pPr>
              <w:shd w:val="clear"/>
              <w:spacing w:line="360" w:lineRule="auto"/>
              <w:rPr>
                <w:rFonts w:hint="eastAsia" w:asciiTheme="minorEastAsia" w:hAnsiTheme="minorEastAsia" w:eastAsiaTheme="minorEastAsia" w:cstheme="minorEastAsia"/>
                <w:spacing w:val="0"/>
                <w:position w:val="0"/>
                <w:sz w:val="21"/>
                <w:highlight w:val="none"/>
              </w:rPr>
            </w:pPr>
          </w:p>
          <w:p w14:paraId="0214D433">
            <w:pPr>
              <w:shd w:val="clear"/>
              <w:spacing w:line="360" w:lineRule="auto"/>
              <w:rPr>
                <w:rFonts w:hint="eastAsia" w:asciiTheme="minorEastAsia" w:hAnsiTheme="minorEastAsia" w:eastAsiaTheme="minorEastAsia" w:cstheme="minorEastAsia"/>
                <w:spacing w:val="0"/>
                <w:position w:val="0"/>
                <w:sz w:val="21"/>
                <w:highlight w:val="none"/>
              </w:rPr>
            </w:pPr>
          </w:p>
          <w:p w14:paraId="29807016">
            <w:pPr>
              <w:shd w:val="clear"/>
              <w:spacing w:line="360" w:lineRule="auto"/>
              <w:rPr>
                <w:rFonts w:hint="eastAsia" w:asciiTheme="minorEastAsia" w:hAnsiTheme="minorEastAsia" w:eastAsiaTheme="minorEastAsia" w:cstheme="minorEastAsia"/>
                <w:spacing w:val="0"/>
                <w:position w:val="0"/>
                <w:sz w:val="21"/>
                <w:highlight w:val="none"/>
              </w:rPr>
            </w:pPr>
          </w:p>
          <w:p w14:paraId="2F0941E4">
            <w:pPr>
              <w:pStyle w:val="18"/>
              <w:shd w:val="clear"/>
              <w:spacing w:before="98" w:line="360" w:lineRule="auto"/>
              <w:ind w:left="6122"/>
              <w:rPr>
                <w:rFonts w:hint="eastAsia" w:asciiTheme="minorEastAsia" w:hAnsiTheme="minorEastAsia" w:eastAsiaTheme="minorEastAsia" w:cstheme="minorEastAsia"/>
                <w:spacing w:val="0"/>
                <w:position w:val="0"/>
                <w:highlight w:val="none"/>
              </w:rPr>
            </w:pPr>
          </w:p>
          <w:p w14:paraId="1083BBAC">
            <w:pPr>
              <w:pStyle w:val="18"/>
              <w:shd w:val="clear"/>
              <w:spacing w:before="98" w:line="360" w:lineRule="auto"/>
              <w:ind w:left="6122"/>
              <w:rPr>
                <w:rFonts w:hint="eastAsia" w:asciiTheme="minorEastAsia" w:hAnsiTheme="minorEastAsia" w:eastAsiaTheme="minorEastAsia" w:cstheme="minorEastAsia"/>
                <w:spacing w:val="0"/>
                <w:position w:val="0"/>
                <w:highlight w:val="none"/>
              </w:rPr>
            </w:pPr>
          </w:p>
          <w:p w14:paraId="493C2B25">
            <w:pPr>
              <w:pStyle w:val="18"/>
              <w:shd w:val="clear"/>
              <w:spacing w:before="98" w:line="360" w:lineRule="auto"/>
              <w:ind w:left="6122"/>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vAlign w:val="top"/>
          </w:tcPr>
          <w:p w14:paraId="738E4D57">
            <w:pPr>
              <w:pStyle w:val="18"/>
              <w:shd w:val="clear"/>
              <w:spacing w:before="97" w:line="360" w:lineRule="auto"/>
              <w:ind w:left="130"/>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采购代理单位（盖章）</w:t>
            </w:r>
          </w:p>
          <w:p w14:paraId="574A7CFF">
            <w:pPr>
              <w:shd w:val="clear"/>
              <w:spacing w:line="360" w:lineRule="auto"/>
              <w:rPr>
                <w:rFonts w:hint="eastAsia" w:asciiTheme="minorEastAsia" w:hAnsiTheme="minorEastAsia" w:eastAsiaTheme="minorEastAsia" w:cstheme="minorEastAsia"/>
                <w:spacing w:val="0"/>
                <w:position w:val="0"/>
                <w:sz w:val="21"/>
                <w:highlight w:val="none"/>
              </w:rPr>
            </w:pPr>
          </w:p>
          <w:p w14:paraId="7E76B31C">
            <w:pPr>
              <w:shd w:val="clear"/>
              <w:spacing w:line="360" w:lineRule="auto"/>
              <w:rPr>
                <w:rFonts w:hint="eastAsia" w:asciiTheme="minorEastAsia" w:hAnsiTheme="minorEastAsia" w:eastAsiaTheme="minorEastAsia" w:cstheme="minorEastAsia"/>
                <w:spacing w:val="0"/>
                <w:position w:val="0"/>
                <w:sz w:val="21"/>
                <w:highlight w:val="none"/>
              </w:rPr>
            </w:pPr>
          </w:p>
          <w:p w14:paraId="18025264">
            <w:pPr>
              <w:shd w:val="clear"/>
              <w:spacing w:line="360" w:lineRule="auto"/>
              <w:rPr>
                <w:rFonts w:hint="eastAsia" w:asciiTheme="minorEastAsia" w:hAnsiTheme="minorEastAsia" w:eastAsiaTheme="minorEastAsia" w:cstheme="minorEastAsia"/>
                <w:spacing w:val="0"/>
                <w:position w:val="0"/>
                <w:sz w:val="21"/>
                <w:highlight w:val="none"/>
              </w:rPr>
            </w:pPr>
          </w:p>
          <w:p w14:paraId="2E70CB80">
            <w:pPr>
              <w:shd w:val="clear"/>
              <w:spacing w:line="360" w:lineRule="auto"/>
              <w:rPr>
                <w:rFonts w:hint="eastAsia" w:asciiTheme="minorEastAsia" w:hAnsiTheme="minorEastAsia" w:eastAsiaTheme="minorEastAsia" w:cstheme="minorEastAsia"/>
                <w:spacing w:val="0"/>
                <w:position w:val="0"/>
                <w:sz w:val="21"/>
                <w:highlight w:val="none"/>
              </w:rPr>
            </w:pPr>
          </w:p>
          <w:p w14:paraId="30140191">
            <w:pPr>
              <w:shd w:val="clear"/>
              <w:spacing w:line="360" w:lineRule="auto"/>
              <w:rPr>
                <w:rFonts w:hint="eastAsia" w:asciiTheme="minorEastAsia" w:hAnsiTheme="minorEastAsia" w:eastAsiaTheme="minorEastAsia" w:cstheme="minorEastAsia"/>
                <w:spacing w:val="0"/>
                <w:position w:val="0"/>
                <w:sz w:val="21"/>
                <w:highlight w:val="none"/>
              </w:rPr>
            </w:pPr>
          </w:p>
          <w:p w14:paraId="57C42C3B">
            <w:pPr>
              <w:pStyle w:val="18"/>
              <w:shd w:val="clear"/>
              <w:spacing w:before="98" w:line="360" w:lineRule="auto"/>
              <w:ind w:left="6271"/>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vAlign w:val="top"/>
          </w:tcPr>
          <w:p w14:paraId="12F9E1AC">
            <w:pPr>
              <w:pStyle w:val="18"/>
              <w:shd w:val="clear"/>
              <w:spacing w:before="98" w:line="360" w:lineRule="auto"/>
              <w:ind w:left="136"/>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监管部门（盖章）</w:t>
            </w:r>
          </w:p>
          <w:p w14:paraId="72D5F486">
            <w:pPr>
              <w:shd w:val="clear"/>
              <w:spacing w:line="360" w:lineRule="auto"/>
              <w:rPr>
                <w:rFonts w:hint="eastAsia" w:asciiTheme="minorEastAsia" w:hAnsiTheme="minorEastAsia" w:eastAsiaTheme="minorEastAsia" w:cstheme="minorEastAsia"/>
                <w:spacing w:val="0"/>
                <w:position w:val="0"/>
                <w:sz w:val="21"/>
                <w:highlight w:val="none"/>
              </w:rPr>
            </w:pPr>
          </w:p>
          <w:p w14:paraId="2B68118D">
            <w:pPr>
              <w:shd w:val="clear"/>
              <w:spacing w:line="360" w:lineRule="auto"/>
              <w:rPr>
                <w:rFonts w:hint="eastAsia" w:asciiTheme="minorEastAsia" w:hAnsiTheme="minorEastAsia" w:eastAsiaTheme="minorEastAsia" w:cstheme="minorEastAsia"/>
                <w:spacing w:val="0"/>
                <w:position w:val="0"/>
                <w:sz w:val="21"/>
                <w:highlight w:val="none"/>
              </w:rPr>
            </w:pPr>
          </w:p>
          <w:p w14:paraId="2C6F45C3">
            <w:pPr>
              <w:shd w:val="clear"/>
              <w:spacing w:line="360" w:lineRule="auto"/>
              <w:rPr>
                <w:rFonts w:hint="eastAsia" w:asciiTheme="minorEastAsia" w:hAnsiTheme="minorEastAsia" w:eastAsiaTheme="minorEastAsia" w:cstheme="minorEastAsia"/>
                <w:spacing w:val="0"/>
                <w:position w:val="0"/>
                <w:sz w:val="21"/>
                <w:highlight w:val="none"/>
              </w:rPr>
            </w:pPr>
          </w:p>
          <w:p w14:paraId="585884FC">
            <w:pPr>
              <w:shd w:val="clear"/>
              <w:spacing w:line="360" w:lineRule="auto"/>
              <w:rPr>
                <w:rFonts w:hint="eastAsia" w:asciiTheme="minorEastAsia" w:hAnsiTheme="minorEastAsia" w:eastAsiaTheme="minorEastAsia" w:cstheme="minorEastAsia"/>
                <w:spacing w:val="0"/>
                <w:position w:val="0"/>
                <w:sz w:val="21"/>
                <w:highlight w:val="none"/>
              </w:rPr>
            </w:pPr>
          </w:p>
          <w:p w14:paraId="1B82C487">
            <w:pPr>
              <w:shd w:val="clear"/>
              <w:spacing w:line="360" w:lineRule="auto"/>
              <w:rPr>
                <w:rFonts w:hint="eastAsia" w:asciiTheme="minorEastAsia" w:hAnsiTheme="minorEastAsia" w:eastAsiaTheme="minorEastAsia" w:cstheme="minorEastAsia"/>
                <w:b/>
                <w:bCs/>
                <w:spacing w:val="0"/>
                <w:position w:val="0"/>
                <w:sz w:val="21"/>
                <w:highlight w:val="none"/>
              </w:rPr>
            </w:pPr>
          </w:p>
          <w:p w14:paraId="47B3965B">
            <w:pPr>
              <w:pStyle w:val="18"/>
              <w:shd w:val="clear"/>
              <w:spacing w:before="98" w:line="360" w:lineRule="auto"/>
              <w:ind w:left="6122"/>
              <w:jc w:val="right"/>
              <w:rPr>
                <w:rFonts w:hint="eastAsia" w:asciiTheme="minorEastAsia" w:hAnsiTheme="minorEastAsia" w:eastAsiaTheme="minorEastAsia" w:cstheme="minorEastAsia"/>
                <w:spacing w:val="0"/>
                <w:position w:val="0"/>
                <w:highlight w:val="none"/>
              </w:rPr>
            </w:pPr>
            <w:r>
              <w:rPr>
                <w:rFonts w:hint="eastAsia" w:asciiTheme="minorEastAsia" w:hAnsiTheme="minorEastAsia" w:eastAsiaTheme="minorEastAsia" w:cstheme="minorEastAsia"/>
                <w:spacing w:val="0"/>
                <w:position w:val="0"/>
                <w:highlight w:val="none"/>
              </w:rPr>
              <w:t>202</w:t>
            </w:r>
            <w:r>
              <w:rPr>
                <w:rFonts w:hint="eastAsia" w:asciiTheme="minorEastAsia" w:hAnsiTheme="minorEastAsia" w:eastAsiaTheme="minorEastAsia" w:cstheme="minorEastAsia"/>
                <w:spacing w:val="0"/>
                <w:position w:val="0"/>
                <w:highlight w:val="none"/>
                <w:lang w:val="en-US" w:eastAsia="zh-CN"/>
              </w:rPr>
              <w:t>6</w:t>
            </w:r>
            <w:r>
              <w:rPr>
                <w:rFonts w:hint="eastAsia" w:asciiTheme="minorEastAsia" w:hAnsiTheme="minorEastAsia" w:eastAsiaTheme="minorEastAsia" w:cstheme="minorEastAsia"/>
                <w:spacing w:val="0"/>
                <w:position w:val="0"/>
                <w:highlight w:val="none"/>
              </w:rPr>
              <w:t xml:space="preserve"> 年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月 </w:t>
            </w:r>
            <w:r>
              <w:rPr>
                <w:rFonts w:hint="eastAsia" w:asciiTheme="minorEastAsia" w:hAnsiTheme="minorEastAsia" w:eastAsiaTheme="minorEastAsia" w:cstheme="minorEastAsia"/>
                <w:spacing w:val="0"/>
                <w:position w:val="0"/>
                <w:highlight w:val="none"/>
                <w:lang w:val="en-US" w:eastAsia="zh-CN"/>
              </w:rPr>
              <w:t xml:space="preserve"> </w:t>
            </w:r>
            <w:r>
              <w:rPr>
                <w:rFonts w:hint="eastAsia" w:asciiTheme="minorEastAsia" w:hAnsiTheme="minorEastAsia" w:eastAsiaTheme="minorEastAsia" w:cstheme="minorEastAsia"/>
                <w:spacing w:val="0"/>
                <w:position w:val="0"/>
                <w:highlight w:val="none"/>
              </w:rPr>
              <w:t xml:space="preserve"> 日</w:t>
            </w:r>
          </w:p>
        </w:tc>
      </w:tr>
    </w:tbl>
    <w:p w14:paraId="70320A97">
      <w:pPr>
        <w:pStyle w:val="6"/>
        <w:shd w:val="clear"/>
        <w:spacing w:line="360" w:lineRule="auto"/>
        <w:rPr>
          <w:rFonts w:hint="eastAsia" w:asciiTheme="minorEastAsia" w:hAnsiTheme="minorEastAsia" w:eastAsiaTheme="minorEastAsia" w:cstheme="minorEastAsia"/>
          <w:spacing w:val="0"/>
          <w:position w:val="0"/>
          <w:highlight w:val="none"/>
        </w:rPr>
      </w:pPr>
    </w:p>
    <w:p w14:paraId="3B472175">
      <w:pPr>
        <w:shd w:val="clear"/>
        <w:spacing w:line="360" w:lineRule="auto"/>
        <w:rPr>
          <w:rFonts w:hint="eastAsia" w:asciiTheme="minorEastAsia" w:hAnsiTheme="minorEastAsia" w:eastAsiaTheme="minorEastAsia" w:cstheme="minorEastAsia"/>
          <w:spacing w:val="0"/>
          <w:position w:val="0"/>
          <w:highlight w:val="none"/>
        </w:rPr>
        <w:sectPr>
          <w:headerReference r:id="rId7" w:type="default"/>
          <w:footerReference r:id="rId8"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snapToGrid w:val="0"/>
          <w:color w:val="000000"/>
          <w:kern w:val="0"/>
          <w:sz w:val="21"/>
          <w:szCs w:val="21"/>
          <w:highlight w:val="none"/>
          <w:lang w:val="en-US" w:eastAsia="en-US" w:bidi="ar-SA"/>
        </w:rPr>
        <w:id w:val="147477642"/>
        <w15:color w:val="DBDBDB"/>
        <w:docPartObj>
          <w:docPartGallery w:val="Table of Contents"/>
          <w:docPartUnique/>
        </w:docPartObj>
      </w:sdtPr>
      <w:sdtEndPr>
        <w:rPr>
          <w:rFonts w:hint="eastAsia" w:asciiTheme="minorEastAsia" w:hAnsiTheme="minorEastAsia" w:eastAsiaTheme="minorEastAsia" w:cstheme="minorEastAsia"/>
          <w:b/>
          <w:snapToGrid w:val="0"/>
          <w:color w:val="000000"/>
          <w:spacing w:val="0"/>
          <w:kern w:val="0"/>
          <w:position w:val="0"/>
          <w:sz w:val="24"/>
          <w:szCs w:val="24"/>
          <w:highlight w:val="none"/>
          <w:lang w:val="en-US" w:eastAsia="en-US" w:bidi="ar-SA"/>
        </w:rPr>
      </w:sdtEndPr>
      <w:sdtContent>
        <w:p w14:paraId="08E335A2">
          <w:pPr>
            <w:shd w:val="clear"/>
            <w:spacing w:before="0" w:beforeLines="0" w:after="0" w:afterLines="0" w:line="240" w:lineRule="auto"/>
            <w:ind w:left="0" w:leftChars="0" w:right="0" w:rightChars="0" w:firstLine="0" w:firstLineChars="0"/>
            <w:jc w:val="center"/>
            <w:rPr>
              <w:rFonts w:hint="eastAsia" w:ascii="黑体" w:hAnsi="黑体" w:eastAsia="黑体" w:cs="黑体"/>
              <w:highlight w:val="none"/>
            </w:rPr>
          </w:pPr>
          <w:r>
            <w:rPr>
              <w:rFonts w:hint="eastAsia" w:ascii="黑体" w:hAnsi="黑体" w:eastAsia="黑体" w:cs="黑体"/>
              <w:sz w:val="36"/>
              <w:szCs w:val="36"/>
              <w:highlight w:val="none"/>
            </w:rPr>
            <w:t>目</w:t>
          </w:r>
          <w:r>
            <w:rPr>
              <w:rFonts w:hint="eastAsia" w:ascii="黑体" w:hAnsi="黑体" w:eastAsia="黑体" w:cs="黑体"/>
              <w:sz w:val="36"/>
              <w:szCs w:val="36"/>
              <w:highlight w:val="none"/>
              <w:lang w:val="en-US" w:eastAsia="zh-CN"/>
            </w:rPr>
            <w:t xml:space="preserve"> </w:t>
          </w:r>
          <w:r>
            <w:rPr>
              <w:rFonts w:hint="eastAsia" w:ascii="黑体" w:hAnsi="黑体" w:eastAsia="黑体" w:cs="黑体"/>
              <w:sz w:val="36"/>
              <w:szCs w:val="36"/>
              <w:highlight w:val="none"/>
            </w:rPr>
            <w:t>录</w:t>
          </w:r>
        </w:p>
        <w:p w14:paraId="2D1EF45D">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bookmarkStart w:id="46" w:name="_GoBack"/>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instrText xml:space="preserve">TOC \o "1-2" \h \u </w:instrText>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_Toc24479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spacing w:val="0"/>
              <w:position w:val="0"/>
              <w:sz w:val="24"/>
              <w:szCs w:val="24"/>
              <w:highlight w:val="none"/>
            </w:rPr>
            <w:t>第一章</w:t>
          </w:r>
          <w:r>
            <w:rPr>
              <w:rFonts w:hint="eastAsia" w:ascii="黑体" w:hAnsi="黑体" w:eastAsia="黑体" w:cs="黑体"/>
              <w:spacing w:val="0"/>
              <w:position w:val="0"/>
              <w:sz w:val="24"/>
              <w:szCs w:val="24"/>
              <w:highlight w:val="none"/>
            </w:rPr>
            <w:t xml:space="preserve"> </w:t>
          </w:r>
          <w:r>
            <w:rPr>
              <w:rFonts w:hint="eastAsia" w:ascii="黑体" w:hAnsi="黑体" w:eastAsia="黑体" w:cs="黑体"/>
              <w:bCs/>
              <w:spacing w:val="0"/>
              <w:position w:val="0"/>
              <w:sz w:val="24"/>
              <w:szCs w:val="24"/>
              <w:highlight w:val="none"/>
              <w:lang w:val="en-US" w:eastAsia="zh-CN"/>
            </w:rPr>
            <w:t>投标</w:t>
          </w:r>
          <w:r>
            <w:rPr>
              <w:rFonts w:hint="eastAsia" w:ascii="黑体" w:hAnsi="黑体" w:eastAsia="黑体" w:cs="黑体"/>
              <w:bCs/>
              <w:spacing w:val="0"/>
              <w:position w:val="0"/>
              <w:sz w:val="24"/>
              <w:szCs w:val="24"/>
              <w:highlight w:val="none"/>
            </w:rPr>
            <w:t>邀请</w:t>
          </w:r>
          <w:r>
            <w:rPr>
              <w:sz w:val="24"/>
              <w:szCs w:val="24"/>
            </w:rPr>
            <w:tab/>
          </w:r>
          <w:r>
            <w:rPr>
              <w:sz w:val="24"/>
              <w:szCs w:val="24"/>
            </w:rPr>
            <w:fldChar w:fldCharType="begin"/>
          </w:r>
          <w:r>
            <w:rPr>
              <w:sz w:val="24"/>
              <w:szCs w:val="24"/>
            </w:rPr>
            <w:instrText xml:space="preserve"> PAGEREF _Toc24479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7CF9EC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_Toc14672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一、项目基本情况</w:t>
          </w:r>
          <w:r>
            <w:rPr>
              <w:sz w:val="24"/>
              <w:szCs w:val="24"/>
            </w:rPr>
            <w:tab/>
          </w:r>
          <w:r>
            <w:rPr>
              <w:sz w:val="24"/>
              <w:szCs w:val="24"/>
            </w:rPr>
            <w:fldChar w:fldCharType="begin"/>
          </w:r>
          <w:r>
            <w:rPr>
              <w:sz w:val="24"/>
              <w:szCs w:val="24"/>
            </w:rPr>
            <w:instrText xml:space="preserve"> PAGEREF _Toc14672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2CF092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_Toc32156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二、申请人的资格要求</w:t>
          </w:r>
          <w:r>
            <w:rPr>
              <w:sz w:val="24"/>
              <w:szCs w:val="24"/>
            </w:rPr>
            <w:tab/>
          </w:r>
          <w:r>
            <w:rPr>
              <w:sz w:val="24"/>
              <w:szCs w:val="24"/>
            </w:rPr>
            <w:fldChar w:fldCharType="begin"/>
          </w:r>
          <w:r>
            <w:rPr>
              <w:sz w:val="24"/>
              <w:szCs w:val="24"/>
            </w:rPr>
            <w:instrText xml:space="preserve"> PAGEREF _Toc32156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050BDD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_Toc6796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三、获取</w:t>
          </w:r>
          <w:r>
            <w:rPr>
              <w:rFonts w:hint="eastAsia" w:ascii="宋体" w:hAnsi="宋体" w:eastAsia="宋体" w:cs="宋体"/>
              <w:bCs/>
              <w:snapToGrid w:val="0"/>
              <w:spacing w:val="0"/>
              <w:kern w:val="0"/>
              <w:position w:val="0"/>
              <w:sz w:val="24"/>
              <w:szCs w:val="24"/>
              <w:highlight w:val="none"/>
              <w:lang w:eastAsia="zh-CN"/>
            </w:rPr>
            <w:t>招标文件</w:t>
          </w:r>
          <w:r>
            <w:rPr>
              <w:sz w:val="24"/>
              <w:szCs w:val="24"/>
            </w:rPr>
            <w:tab/>
          </w:r>
          <w:r>
            <w:rPr>
              <w:sz w:val="24"/>
              <w:szCs w:val="24"/>
            </w:rPr>
            <w:fldChar w:fldCharType="begin"/>
          </w:r>
          <w:r>
            <w:rPr>
              <w:sz w:val="24"/>
              <w:szCs w:val="24"/>
            </w:rPr>
            <w:instrText xml:space="preserve"> PAGEREF _Toc6796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255DD9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_Toc11377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四、提交</w:t>
          </w:r>
          <w:r>
            <w:rPr>
              <w:rFonts w:hint="eastAsia" w:ascii="宋体" w:hAnsi="宋体" w:eastAsia="宋体" w:cs="宋体"/>
              <w:bCs/>
              <w:snapToGrid w:val="0"/>
              <w:spacing w:val="0"/>
              <w:kern w:val="0"/>
              <w:position w:val="0"/>
              <w:sz w:val="24"/>
              <w:szCs w:val="24"/>
              <w:highlight w:val="none"/>
              <w:lang w:eastAsia="zh-CN"/>
            </w:rPr>
            <w:t>投标文件</w:t>
          </w:r>
          <w:r>
            <w:rPr>
              <w:rFonts w:hint="eastAsia" w:ascii="宋体" w:hAnsi="宋体" w:eastAsia="宋体" w:cs="宋体"/>
              <w:bCs/>
              <w:snapToGrid w:val="0"/>
              <w:spacing w:val="0"/>
              <w:kern w:val="0"/>
              <w:position w:val="0"/>
              <w:sz w:val="24"/>
              <w:szCs w:val="24"/>
              <w:highlight w:val="none"/>
              <w:lang w:eastAsia="en-US"/>
            </w:rPr>
            <w:t>截止时间、</w:t>
          </w:r>
          <w:r>
            <w:rPr>
              <w:rFonts w:hint="eastAsia" w:ascii="宋体" w:hAnsi="宋体" w:eastAsia="宋体" w:cs="宋体"/>
              <w:bCs/>
              <w:snapToGrid w:val="0"/>
              <w:spacing w:val="0"/>
              <w:kern w:val="0"/>
              <w:position w:val="0"/>
              <w:sz w:val="24"/>
              <w:szCs w:val="24"/>
              <w:highlight w:val="none"/>
              <w:lang w:eastAsia="zh-CN"/>
            </w:rPr>
            <w:t>投标</w:t>
          </w:r>
          <w:r>
            <w:rPr>
              <w:rFonts w:hint="eastAsia" w:ascii="宋体" w:hAnsi="宋体" w:eastAsia="宋体" w:cs="宋体"/>
              <w:bCs/>
              <w:snapToGrid w:val="0"/>
              <w:spacing w:val="0"/>
              <w:kern w:val="0"/>
              <w:position w:val="0"/>
              <w:sz w:val="24"/>
              <w:szCs w:val="24"/>
              <w:highlight w:val="none"/>
              <w:lang w:eastAsia="en-US"/>
            </w:rPr>
            <w:t>时间和地点</w:t>
          </w:r>
          <w:r>
            <w:rPr>
              <w:sz w:val="24"/>
              <w:szCs w:val="24"/>
            </w:rPr>
            <w:tab/>
          </w:r>
          <w:r>
            <w:rPr>
              <w:sz w:val="24"/>
              <w:szCs w:val="24"/>
            </w:rPr>
            <w:fldChar w:fldCharType="begin"/>
          </w:r>
          <w:r>
            <w:rPr>
              <w:sz w:val="24"/>
              <w:szCs w:val="24"/>
            </w:rPr>
            <w:instrText xml:space="preserve"> PAGEREF _Toc11377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18BFABD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_Toc2581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五、公告期限</w:t>
          </w:r>
          <w:r>
            <w:rPr>
              <w:sz w:val="24"/>
              <w:szCs w:val="24"/>
            </w:rPr>
            <w:tab/>
          </w:r>
          <w:r>
            <w:rPr>
              <w:sz w:val="24"/>
              <w:szCs w:val="24"/>
            </w:rPr>
            <w:fldChar w:fldCharType="begin"/>
          </w:r>
          <w:r>
            <w:rPr>
              <w:sz w:val="24"/>
              <w:szCs w:val="24"/>
            </w:rPr>
            <w:instrText xml:space="preserve"> PAGEREF _Toc2581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970048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_Toc3809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六、其他补充事宜</w:t>
          </w:r>
          <w:r>
            <w:rPr>
              <w:sz w:val="24"/>
              <w:szCs w:val="24"/>
            </w:rPr>
            <w:tab/>
          </w:r>
          <w:r>
            <w:rPr>
              <w:sz w:val="24"/>
              <w:szCs w:val="24"/>
            </w:rPr>
            <w:fldChar w:fldCharType="begin"/>
          </w:r>
          <w:r>
            <w:rPr>
              <w:sz w:val="24"/>
              <w:szCs w:val="24"/>
            </w:rPr>
            <w:instrText xml:space="preserve"> PAGEREF _Toc3809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E6E7A2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_Toc24643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七、对本次采购提出询问，请按以下方式联系。</w:t>
          </w:r>
          <w:r>
            <w:rPr>
              <w:sz w:val="24"/>
              <w:szCs w:val="24"/>
            </w:rPr>
            <w:tab/>
          </w:r>
          <w:r>
            <w:rPr>
              <w:sz w:val="24"/>
              <w:szCs w:val="24"/>
            </w:rPr>
            <w:fldChar w:fldCharType="begin"/>
          </w:r>
          <w:r>
            <w:rPr>
              <w:sz w:val="24"/>
              <w:szCs w:val="24"/>
            </w:rPr>
            <w:instrText xml:space="preserve"> PAGEREF _Toc24643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B6F268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_Toc25090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宋体" w:hAnsi="宋体" w:eastAsia="宋体" w:cs="宋体"/>
              <w:bCs/>
              <w:snapToGrid w:val="0"/>
              <w:spacing w:val="0"/>
              <w:kern w:val="0"/>
              <w:position w:val="0"/>
              <w:sz w:val="24"/>
              <w:szCs w:val="24"/>
              <w:highlight w:val="none"/>
              <w:lang w:eastAsia="en-US"/>
            </w:rPr>
            <w:t>八、“全流程不见面交易采购”注意事项</w:t>
          </w:r>
          <w:r>
            <w:rPr>
              <w:sz w:val="24"/>
              <w:szCs w:val="24"/>
            </w:rPr>
            <w:tab/>
          </w:r>
          <w:r>
            <w:rPr>
              <w:sz w:val="24"/>
              <w:szCs w:val="24"/>
            </w:rPr>
            <w:fldChar w:fldCharType="begin"/>
          </w:r>
          <w:r>
            <w:rPr>
              <w:sz w:val="24"/>
              <w:szCs w:val="24"/>
            </w:rPr>
            <w:instrText xml:space="preserve"> PAGEREF _Toc25090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0B21421">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_Toc31621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 xml:space="preserve">第二章 </w:t>
          </w:r>
          <w:r>
            <w:rPr>
              <w:rFonts w:hint="eastAsia" w:ascii="黑体" w:hAnsi="黑体" w:eastAsia="黑体" w:cs="黑体"/>
              <w:bCs w:val="0"/>
              <w:spacing w:val="0"/>
              <w:position w:val="0"/>
              <w:sz w:val="24"/>
              <w:szCs w:val="24"/>
              <w:highlight w:val="none"/>
              <w:lang w:eastAsia="zh-CN"/>
            </w:rPr>
            <w:t>投标人</w:t>
          </w:r>
          <w:r>
            <w:rPr>
              <w:rFonts w:hint="eastAsia" w:ascii="黑体" w:hAnsi="黑体" w:eastAsia="黑体" w:cs="黑体"/>
              <w:bCs w:val="0"/>
              <w:spacing w:val="0"/>
              <w:position w:val="0"/>
              <w:sz w:val="24"/>
              <w:szCs w:val="24"/>
              <w:highlight w:val="none"/>
            </w:rPr>
            <w:t>须知</w:t>
          </w:r>
          <w:r>
            <w:rPr>
              <w:sz w:val="24"/>
              <w:szCs w:val="24"/>
            </w:rPr>
            <w:tab/>
          </w:r>
          <w:r>
            <w:rPr>
              <w:sz w:val="24"/>
              <w:szCs w:val="24"/>
            </w:rPr>
            <w:fldChar w:fldCharType="begin"/>
          </w:r>
          <w:r>
            <w:rPr>
              <w:sz w:val="24"/>
              <w:szCs w:val="24"/>
            </w:rPr>
            <w:instrText xml:space="preserve"> PAGEREF _Toc31621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0DD2A9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_Toc4460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一、</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Cs/>
              <w:spacing w:val="0"/>
              <w:position w:val="0"/>
              <w:sz w:val="24"/>
              <w:szCs w:val="24"/>
              <w:highlight w:val="none"/>
            </w:rPr>
            <w:t>总则</w:t>
          </w:r>
          <w:r>
            <w:rPr>
              <w:sz w:val="24"/>
              <w:szCs w:val="24"/>
            </w:rPr>
            <w:tab/>
          </w:r>
          <w:r>
            <w:rPr>
              <w:sz w:val="24"/>
              <w:szCs w:val="24"/>
            </w:rPr>
            <w:fldChar w:fldCharType="begin"/>
          </w:r>
          <w:r>
            <w:rPr>
              <w:sz w:val="24"/>
              <w:szCs w:val="24"/>
            </w:rPr>
            <w:instrText xml:space="preserve"> PAGEREF _Toc4460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B361318">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_Toc11350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二、</w:t>
          </w:r>
          <w:r>
            <w:rPr>
              <w:rFonts w:hint="eastAsia" w:asciiTheme="minorEastAsia" w:hAnsiTheme="minorEastAsia" w:eastAsiaTheme="minorEastAsia" w:cstheme="minorEastAsia"/>
              <w:bCs/>
              <w:spacing w:val="0"/>
              <w:position w:val="0"/>
              <w:sz w:val="24"/>
              <w:szCs w:val="24"/>
              <w:highlight w:val="none"/>
              <w:lang w:eastAsia="zh-CN"/>
            </w:rPr>
            <w:t>招标文件</w:t>
          </w:r>
          <w:r>
            <w:rPr>
              <w:sz w:val="24"/>
              <w:szCs w:val="24"/>
            </w:rPr>
            <w:tab/>
          </w:r>
          <w:r>
            <w:rPr>
              <w:sz w:val="24"/>
              <w:szCs w:val="24"/>
            </w:rPr>
            <w:fldChar w:fldCharType="begin"/>
          </w:r>
          <w:r>
            <w:rPr>
              <w:sz w:val="24"/>
              <w:szCs w:val="24"/>
            </w:rPr>
            <w:instrText xml:space="preserve"> PAGEREF _Toc11350 \h </w:instrText>
          </w:r>
          <w:r>
            <w:rPr>
              <w:sz w:val="24"/>
              <w:szCs w:val="24"/>
            </w:rPr>
            <w:fldChar w:fldCharType="separate"/>
          </w:r>
          <w:r>
            <w:rPr>
              <w:sz w:val="24"/>
              <w:szCs w:val="24"/>
            </w:rPr>
            <w:t>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82C2E0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_Toc31210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三、</w:t>
          </w:r>
          <w:r>
            <w:rPr>
              <w:rFonts w:hint="eastAsia" w:asciiTheme="minorEastAsia" w:hAnsiTheme="minorEastAsia" w:eastAsiaTheme="minorEastAsia" w:cstheme="minorEastAsia"/>
              <w:bCs/>
              <w:spacing w:val="0"/>
              <w:position w:val="0"/>
              <w:sz w:val="24"/>
              <w:szCs w:val="24"/>
              <w:highlight w:val="none"/>
              <w:lang w:eastAsia="zh-CN"/>
            </w:rPr>
            <w:t>投标文件</w:t>
          </w:r>
          <w:r>
            <w:rPr>
              <w:rFonts w:hint="eastAsia" w:asciiTheme="minorEastAsia" w:hAnsiTheme="minorEastAsia" w:eastAsiaTheme="minorEastAsia" w:cstheme="minorEastAsia"/>
              <w:bCs/>
              <w:spacing w:val="0"/>
              <w:position w:val="0"/>
              <w:sz w:val="24"/>
              <w:szCs w:val="24"/>
              <w:highlight w:val="none"/>
            </w:rPr>
            <w:t>的编制</w:t>
          </w:r>
          <w:r>
            <w:rPr>
              <w:sz w:val="24"/>
              <w:szCs w:val="24"/>
            </w:rPr>
            <w:tab/>
          </w:r>
          <w:r>
            <w:rPr>
              <w:sz w:val="24"/>
              <w:szCs w:val="24"/>
            </w:rPr>
            <w:fldChar w:fldCharType="begin"/>
          </w:r>
          <w:r>
            <w:rPr>
              <w:sz w:val="24"/>
              <w:szCs w:val="24"/>
            </w:rPr>
            <w:instrText xml:space="preserve"> PAGEREF _Toc31210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51169D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_Toc22950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四、</w:t>
          </w:r>
          <w:r>
            <w:rPr>
              <w:rFonts w:hint="eastAsia" w:asciiTheme="minorEastAsia" w:hAnsiTheme="minorEastAsia" w:eastAsiaTheme="minorEastAsia" w:cstheme="minorEastAsia"/>
              <w:bCs/>
              <w:spacing w:val="0"/>
              <w:position w:val="0"/>
              <w:sz w:val="24"/>
              <w:szCs w:val="24"/>
              <w:highlight w:val="none"/>
              <w:lang w:eastAsia="zh-CN"/>
            </w:rPr>
            <w:t>投标文件</w:t>
          </w:r>
          <w:r>
            <w:rPr>
              <w:rFonts w:hint="eastAsia" w:asciiTheme="minorEastAsia" w:hAnsiTheme="minorEastAsia" w:eastAsiaTheme="minorEastAsia" w:cstheme="minorEastAsia"/>
              <w:bCs/>
              <w:spacing w:val="0"/>
              <w:position w:val="0"/>
              <w:sz w:val="24"/>
              <w:szCs w:val="24"/>
              <w:highlight w:val="none"/>
            </w:rPr>
            <w:t>上传</w:t>
          </w:r>
          <w:r>
            <w:rPr>
              <w:sz w:val="24"/>
              <w:szCs w:val="24"/>
            </w:rPr>
            <w:tab/>
          </w:r>
          <w:r>
            <w:rPr>
              <w:sz w:val="24"/>
              <w:szCs w:val="24"/>
            </w:rPr>
            <w:fldChar w:fldCharType="begin"/>
          </w:r>
          <w:r>
            <w:rPr>
              <w:sz w:val="24"/>
              <w:szCs w:val="24"/>
            </w:rPr>
            <w:instrText xml:space="preserve"> PAGEREF _Toc22950 \h </w:instrText>
          </w:r>
          <w:r>
            <w:rPr>
              <w:sz w:val="24"/>
              <w:szCs w:val="24"/>
            </w:rPr>
            <w:fldChar w:fldCharType="separate"/>
          </w:r>
          <w:r>
            <w:rPr>
              <w:sz w:val="24"/>
              <w:szCs w:val="24"/>
            </w:rPr>
            <w:t>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CEF52D1">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_Toc14006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五、</w:t>
          </w:r>
          <w:r>
            <w:rPr>
              <w:rFonts w:hint="eastAsia" w:asciiTheme="minorEastAsia" w:hAnsiTheme="minorEastAsia" w:eastAsiaTheme="minorEastAsia" w:cstheme="minorEastAsia"/>
              <w:bCs/>
              <w:spacing w:val="0"/>
              <w:position w:val="0"/>
              <w:sz w:val="24"/>
              <w:szCs w:val="24"/>
              <w:highlight w:val="none"/>
              <w:lang w:val="en-US" w:eastAsia="zh-CN"/>
            </w:rPr>
            <w:t>开标及评标</w:t>
          </w:r>
          <w:r>
            <w:rPr>
              <w:sz w:val="24"/>
              <w:szCs w:val="24"/>
            </w:rPr>
            <w:tab/>
          </w:r>
          <w:r>
            <w:rPr>
              <w:sz w:val="24"/>
              <w:szCs w:val="24"/>
            </w:rPr>
            <w:fldChar w:fldCharType="begin"/>
          </w:r>
          <w:r>
            <w:rPr>
              <w:sz w:val="24"/>
              <w:szCs w:val="24"/>
            </w:rPr>
            <w:instrText xml:space="preserve"> PAGEREF _Toc14006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BCD629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_Toc27054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六、</w:t>
          </w:r>
          <w:r>
            <w:rPr>
              <w:rFonts w:hint="eastAsia" w:asciiTheme="minorEastAsia" w:hAnsiTheme="minorEastAsia" w:eastAsiaTheme="minorEastAsia" w:cstheme="minorEastAsia"/>
              <w:bCs/>
              <w:spacing w:val="0"/>
              <w:position w:val="0"/>
              <w:sz w:val="24"/>
              <w:szCs w:val="24"/>
              <w:highlight w:val="none"/>
              <w:lang w:val="en-US" w:eastAsia="zh-CN"/>
            </w:rPr>
            <w:t>定标</w:t>
          </w:r>
          <w:r>
            <w:rPr>
              <w:rFonts w:hint="eastAsia" w:asciiTheme="minorEastAsia" w:hAnsiTheme="minorEastAsia" w:eastAsiaTheme="minorEastAsia" w:cstheme="minorEastAsia"/>
              <w:bCs/>
              <w:spacing w:val="0"/>
              <w:position w:val="0"/>
              <w:sz w:val="24"/>
              <w:szCs w:val="24"/>
              <w:highlight w:val="none"/>
            </w:rPr>
            <w:t>及签订合同</w:t>
          </w:r>
          <w:r>
            <w:rPr>
              <w:sz w:val="24"/>
              <w:szCs w:val="24"/>
            </w:rPr>
            <w:tab/>
          </w:r>
          <w:r>
            <w:rPr>
              <w:sz w:val="24"/>
              <w:szCs w:val="24"/>
            </w:rPr>
            <w:fldChar w:fldCharType="begin"/>
          </w:r>
          <w:r>
            <w:rPr>
              <w:sz w:val="24"/>
              <w:szCs w:val="24"/>
            </w:rPr>
            <w:instrText xml:space="preserve"> PAGEREF _Toc27054 \h </w:instrText>
          </w:r>
          <w:r>
            <w:rPr>
              <w:sz w:val="24"/>
              <w:szCs w:val="24"/>
            </w:rPr>
            <w:fldChar w:fldCharType="separate"/>
          </w:r>
          <w:r>
            <w:rPr>
              <w:sz w:val="24"/>
              <w:szCs w:val="24"/>
            </w:rPr>
            <w:t>15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32842C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_Toc30079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七、质疑处理</w:t>
          </w:r>
          <w:r>
            <w:rPr>
              <w:sz w:val="24"/>
              <w:szCs w:val="24"/>
            </w:rPr>
            <w:tab/>
          </w:r>
          <w:r>
            <w:rPr>
              <w:sz w:val="24"/>
              <w:szCs w:val="24"/>
            </w:rPr>
            <w:fldChar w:fldCharType="begin"/>
          </w:r>
          <w:r>
            <w:rPr>
              <w:sz w:val="24"/>
              <w:szCs w:val="24"/>
            </w:rPr>
            <w:instrText xml:space="preserve"> PAGEREF _Toc30079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C08DFE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_Toc6733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八、政府采购政策功能落实</w:t>
          </w:r>
          <w:r>
            <w:rPr>
              <w:sz w:val="24"/>
              <w:szCs w:val="24"/>
            </w:rPr>
            <w:tab/>
          </w:r>
          <w:r>
            <w:rPr>
              <w:sz w:val="24"/>
              <w:szCs w:val="24"/>
            </w:rPr>
            <w:fldChar w:fldCharType="begin"/>
          </w:r>
          <w:r>
            <w:rPr>
              <w:sz w:val="24"/>
              <w:szCs w:val="24"/>
            </w:rPr>
            <w:instrText xml:space="preserve"> PAGEREF _Toc6733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BEB30ED">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_Toc28628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第三章 评标标准</w:t>
          </w:r>
          <w:r>
            <w:rPr>
              <w:sz w:val="24"/>
              <w:szCs w:val="24"/>
            </w:rPr>
            <w:tab/>
          </w:r>
          <w:r>
            <w:rPr>
              <w:sz w:val="24"/>
              <w:szCs w:val="24"/>
            </w:rPr>
            <w:fldChar w:fldCharType="begin"/>
          </w:r>
          <w:r>
            <w:rPr>
              <w:sz w:val="24"/>
              <w:szCs w:val="24"/>
            </w:rPr>
            <w:instrText xml:space="preserve"> PAGEREF _Toc28628 \h </w:instrText>
          </w:r>
          <w:r>
            <w:rPr>
              <w:sz w:val="24"/>
              <w:szCs w:val="24"/>
            </w:rPr>
            <w:fldChar w:fldCharType="separate"/>
          </w:r>
          <w:r>
            <w:rPr>
              <w:sz w:val="24"/>
              <w:szCs w:val="24"/>
            </w:rPr>
            <w:t>20</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D3113D5">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_Toc3419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 xml:space="preserve">第四章 </w:t>
          </w:r>
          <w:r>
            <w:rPr>
              <w:rFonts w:hint="eastAsia" w:ascii="黑体" w:hAnsi="黑体" w:eastAsia="黑体" w:cs="黑体"/>
              <w:bCs w:val="0"/>
              <w:spacing w:val="0"/>
              <w:position w:val="0"/>
              <w:sz w:val="24"/>
              <w:szCs w:val="24"/>
              <w:highlight w:val="none"/>
              <w:lang w:val="en-US" w:eastAsia="zh-CN"/>
            </w:rPr>
            <w:t>合同格式及条款</w:t>
          </w:r>
          <w:r>
            <w:rPr>
              <w:sz w:val="24"/>
              <w:szCs w:val="24"/>
            </w:rPr>
            <w:tab/>
          </w:r>
          <w:r>
            <w:rPr>
              <w:sz w:val="24"/>
              <w:szCs w:val="24"/>
            </w:rPr>
            <w:fldChar w:fldCharType="begin"/>
          </w:r>
          <w:r>
            <w:rPr>
              <w:sz w:val="24"/>
              <w:szCs w:val="24"/>
            </w:rPr>
            <w:instrText xml:space="preserve"> PAGEREF _Toc3419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16C976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_Toc23715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一、合同</w:t>
          </w:r>
          <w:r>
            <w:rPr>
              <w:sz w:val="24"/>
              <w:szCs w:val="24"/>
            </w:rPr>
            <w:tab/>
          </w:r>
          <w:r>
            <w:rPr>
              <w:sz w:val="24"/>
              <w:szCs w:val="24"/>
            </w:rPr>
            <w:fldChar w:fldCharType="begin"/>
          </w:r>
          <w:r>
            <w:rPr>
              <w:sz w:val="24"/>
              <w:szCs w:val="24"/>
            </w:rPr>
            <w:instrText xml:space="preserve"> PAGEREF _Toc23715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414BEB67">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_Toc12444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黑体" w:hAnsi="黑体" w:eastAsia="黑体" w:cs="黑体"/>
              <w:bCs w:val="0"/>
              <w:spacing w:val="0"/>
              <w:position w:val="0"/>
              <w:sz w:val="24"/>
              <w:szCs w:val="24"/>
              <w:highlight w:val="none"/>
            </w:rPr>
            <w:t>第五章 项目采购需求</w:t>
          </w:r>
          <w:r>
            <w:rPr>
              <w:sz w:val="24"/>
              <w:szCs w:val="24"/>
            </w:rPr>
            <w:tab/>
          </w:r>
          <w:r>
            <w:rPr>
              <w:sz w:val="24"/>
              <w:szCs w:val="24"/>
            </w:rPr>
            <w:fldChar w:fldCharType="begin"/>
          </w:r>
          <w:r>
            <w:rPr>
              <w:sz w:val="24"/>
              <w:szCs w:val="24"/>
            </w:rPr>
            <w:instrText xml:space="preserve"> PAGEREF _Toc12444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64AEAF7">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_Toc750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rPr>
            <w:t>第六章 投标文件格式</w:t>
          </w:r>
          <w:r>
            <w:rPr>
              <w:sz w:val="24"/>
              <w:szCs w:val="24"/>
            </w:rPr>
            <w:tab/>
          </w:r>
          <w:r>
            <w:rPr>
              <w:sz w:val="24"/>
              <w:szCs w:val="24"/>
            </w:rPr>
            <w:fldChar w:fldCharType="begin"/>
          </w:r>
          <w:r>
            <w:rPr>
              <w:sz w:val="24"/>
              <w:szCs w:val="24"/>
            </w:rPr>
            <w:instrText xml:space="preserve"> PAGEREF _Toc750 \h </w:instrText>
          </w:r>
          <w:r>
            <w:rPr>
              <w:sz w:val="24"/>
              <w:szCs w:val="24"/>
            </w:rPr>
            <w:fldChar w:fldCharType="separate"/>
          </w:r>
          <w:r>
            <w:rPr>
              <w:sz w:val="24"/>
              <w:szCs w:val="24"/>
            </w:rPr>
            <w:t>34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2BE8112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_Toc9780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一、投标函</w:t>
          </w:r>
          <w:r>
            <w:rPr>
              <w:sz w:val="24"/>
              <w:szCs w:val="24"/>
            </w:rPr>
            <w:tab/>
          </w:r>
          <w:r>
            <w:rPr>
              <w:sz w:val="24"/>
              <w:szCs w:val="24"/>
            </w:rPr>
            <w:fldChar w:fldCharType="begin"/>
          </w:r>
          <w:r>
            <w:rPr>
              <w:sz w:val="24"/>
              <w:szCs w:val="24"/>
            </w:rPr>
            <w:instrText xml:space="preserve"> PAGEREF _Toc9780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92E809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_Toc7905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二、开标一览表</w:t>
          </w:r>
          <w:r>
            <w:rPr>
              <w:sz w:val="24"/>
              <w:szCs w:val="24"/>
            </w:rPr>
            <w:tab/>
          </w:r>
          <w:r>
            <w:rPr>
              <w:sz w:val="24"/>
              <w:szCs w:val="24"/>
            </w:rPr>
            <w:fldChar w:fldCharType="begin"/>
          </w:r>
          <w:r>
            <w:rPr>
              <w:sz w:val="24"/>
              <w:szCs w:val="24"/>
            </w:rPr>
            <w:instrText xml:space="preserve"> PAGEREF _Toc7905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83635A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_Toc14794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lang w:val="en-US" w:eastAsia="zh-CN"/>
            </w:rPr>
            <w:t xml:space="preserve">三、 </w:t>
          </w:r>
          <w:r>
            <w:rPr>
              <w:rFonts w:hint="eastAsia" w:asciiTheme="minorEastAsia" w:hAnsiTheme="minorEastAsia" w:eastAsiaTheme="minorEastAsia" w:cstheme="minorEastAsia"/>
              <w:bCs/>
              <w:spacing w:val="0"/>
              <w:position w:val="0"/>
              <w:sz w:val="24"/>
              <w:szCs w:val="24"/>
              <w:highlight w:val="none"/>
              <w:lang w:val="en-US" w:eastAsia="zh-CN"/>
            </w:rPr>
            <w:t>报价明细表</w:t>
          </w:r>
          <w:r>
            <w:rPr>
              <w:sz w:val="24"/>
              <w:szCs w:val="24"/>
            </w:rPr>
            <w:tab/>
          </w:r>
          <w:r>
            <w:rPr>
              <w:sz w:val="24"/>
              <w:szCs w:val="24"/>
            </w:rPr>
            <w:fldChar w:fldCharType="begin"/>
          </w:r>
          <w:r>
            <w:rPr>
              <w:sz w:val="24"/>
              <w:szCs w:val="24"/>
            </w:rPr>
            <w:instrText xml:space="preserve"> PAGEREF _Toc14794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59AD03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_Toc5363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四、技术要求响应偏离表</w:t>
          </w:r>
          <w:r>
            <w:rPr>
              <w:sz w:val="24"/>
              <w:szCs w:val="24"/>
            </w:rPr>
            <w:tab/>
          </w:r>
          <w:r>
            <w:rPr>
              <w:sz w:val="24"/>
              <w:szCs w:val="24"/>
            </w:rPr>
            <w:fldChar w:fldCharType="begin"/>
          </w:r>
          <w:r>
            <w:rPr>
              <w:sz w:val="24"/>
              <w:szCs w:val="24"/>
            </w:rPr>
            <w:instrText xml:space="preserve"> PAGEREF _Toc5363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0B326B9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_Toc4030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五、服务承诺</w:t>
          </w:r>
          <w:r>
            <w:rPr>
              <w:sz w:val="24"/>
              <w:szCs w:val="24"/>
            </w:rPr>
            <w:tab/>
          </w:r>
          <w:r>
            <w:rPr>
              <w:sz w:val="24"/>
              <w:szCs w:val="24"/>
            </w:rPr>
            <w:fldChar w:fldCharType="begin"/>
          </w:r>
          <w:r>
            <w:rPr>
              <w:sz w:val="24"/>
              <w:szCs w:val="24"/>
            </w:rPr>
            <w:instrText xml:space="preserve"> PAGEREF _Toc4030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BE4F12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_Toc2745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六、资质审查时投标人必须提交的资格证明文件</w:t>
          </w:r>
          <w:r>
            <w:rPr>
              <w:sz w:val="24"/>
              <w:szCs w:val="24"/>
            </w:rPr>
            <w:tab/>
          </w:r>
          <w:r>
            <w:rPr>
              <w:sz w:val="24"/>
              <w:szCs w:val="24"/>
            </w:rPr>
            <w:fldChar w:fldCharType="begin"/>
          </w:r>
          <w:r>
            <w:rPr>
              <w:sz w:val="24"/>
              <w:szCs w:val="24"/>
            </w:rPr>
            <w:instrText xml:space="preserve"> PAGEREF _Toc2745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6F54FC1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_Toc26402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_Toc26402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5817EB1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_Toc31627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八、综合评分时投标人需提供的证明文件</w:t>
          </w:r>
          <w:r>
            <w:rPr>
              <w:sz w:val="24"/>
              <w:szCs w:val="24"/>
            </w:rPr>
            <w:tab/>
          </w:r>
          <w:r>
            <w:rPr>
              <w:sz w:val="24"/>
              <w:szCs w:val="24"/>
            </w:rPr>
            <w:fldChar w:fldCharType="begin"/>
          </w:r>
          <w:r>
            <w:rPr>
              <w:sz w:val="24"/>
              <w:szCs w:val="24"/>
            </w:rPr>
            <w:instrText xml:space="preserve"> PAGEREF _Toc31627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7B5CCCB">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_Toc19536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九、投标人认为有必要提供并说明的其它资料</w:t>
          </w:r>
          <w:r>
            <w:rPr>
              <w:sz w:val="24"/>
              <w:szCs w:val="24"/>
            </w:rPr>
            <w:tab/>
          </w:r>
          <w:r>
            <w:rPr>
              <w:sz w:val="24"/>
              <w:szCs w:val="24"/>
            </w:rPr>
            <w:fldChar w:fldCharType="begin"/>
          </w:r>
          <w:r>
            <w:rPr>
              <w:sz w:val="24"/>
              <w:szCs w:val="24"/>
            </w:rPr>
            <w:instrText xml:space="preserve"> PAGEREF _Toc19536 \h </w:instrText>
          </w:r>
          <w:r>
            <w:rPr>
              <w:sz w:val="24"/>
              <w:szCs w:val="24"/>
            </w:rPr>
            <w:fldChar w:fldCharType="separate"/>
          </w:r>
          <w:r>
            <w:rPr>
              <w:sz w:val="24"/>
              <w:szCs w:val="24"/>
            </w:rPr>
            <w:t>44</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750A7F7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begin"/>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instrText xml:space="preserve"> HYPERLINK \l _Toc20279 </w:instrText>
          </w:r>
          <w:r>
            <w:rPr>
              <w:rFonts w:hint="eastAsia" w:asciiTheme="minorEastAsia" w:hAnsiTheme="minorEastAsia" w:eastAsiaTheme="minorEastAsia" w:cstheme="minorEastAsia"/>
              <w:snapToGrid w:val="0"/>
              <w:spacing w:val="0"/>
              <w:kern w:val="0"/>
              <w:position w:val="0"/>
              <w:sz w:val="24"/>
              <w:szCs w:val="24"/>
              <w:highlight w:val="none"/>
              <w:lang w:val="en-US" w:eastAsia="en-US" w:bidi="ar-SA"/>
            </w:rPr>
            <w:fldChar w:fldCharType="separate"/>
          </w:r>
          <w:r>
            <w:rPr>
              <w:rFonts w:hint="eastAsia" w:asciiTheme="minorEastAsia" w:hAnsiTheme="minorEastAsia" w:eastAsiaTheme="minorEastAsia" w:cstheme="minorEastAsia"/>
              <w:bCs/>
              <w:spacing w:val="0"/>
              <w:position w:val="0"/>
              <w:sz w:val="24"/>
              <w:szCs w:val="24"/>
              <w:highlight w:val="none"/>
              <w:lang w:val="en-US" w:eastAsia="zh-CN"/>
            </w:rPr>
            <w:t>十、示范格式</w:t>
          </w:r>
          <w:r>
            <w:rPr>
              <w:sz w:val="24"/>
              <w:szCs w:val="24"/>
            </w:rPr>
            <w:tab/>
          </w:r>
          <w:r>
            <w:rPr>
              <w:sz w:val="24"/>
              <w:szCs w:val="24"/>
            </w:rPr>
            <w:fldChar w:fldCharType="begin"/>
          </w:r>
          <w:r>
            <w:rPr>
              <w:sz w:val="24"/>
              <w:szCs w:val="24"/>
            </w:rPr>
            <w:instrText xml:space="preserve"> PAGEREF _Toc20279 \h </w:instrText>
          </w:r>
          <w:r>
            <w:rPr>
              <w:sz w:val="24"/>
              <w:szCs w:val="24"/>
            </w:rPr>
            <w:fldChar w:fldCharType="separate"/>
          </w:r>
          <w:r>
            <w:rPr>
              <w:sz w:val="24"/>
              <w:szCs w:val="24"/>
            </w:rPr>
            <w:t>45</w:t>
          </w:r>
          <w:r>
            <w:rPr>
              <w:sz w:val="24"/>
              <w:szCs w:val="24"/>
            </w:rPr>
            <w:fldChar w:fldCharType="end"/>
          </w: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p w14:paraId="36C306EC">
          <w:pPr>
            <w:keepNext w:val="0"/>
            <w:keepLines w:val="0"/>
            <w:pageBreakBefore w:val="0"/>
            <w:widowControl/>
            <w:shd w:val="clear"/>
            <w:kinsoku w:val="0"/>
            <w:wordWrap/>
            <w:overflowPunct/>
            <w:topLinePunct w:val="0"/>
            <w:autoSpaceDE w:val="0"/>
            <w:autoSpaceDN w:val="0"/>
            <w:bidi w:val="0"/>
            <w:adjustRightInd w:val="0"/>
            <w:snapToGrid w:val="0"/>
            <w:spacing w:line="380" w:lineRule="exact"/>
            <w:jc w:val="both"/>
            <w:textAlignment w:val="baseline"/>
            <w:rPr>
              <w:rFonts w:hint="eastAsia" w:asciiTheme="minorEastAsia" w:hAnsiTheme="minorEastAsia" w:eastAsiaTheme="minorEastAsia" w:cstheme="minorEastAsia"/>
              <w:b/>
              <w:snapToGrid w:val="0"/>
              <w:color w:val="000000"/>
              <w:spacing w:val="0"/>
              <w:kern w:val="0"/>
              <w:position w:val="0"/>
              <w:sz w:val="24"/>
              <w:szCs w:val="24"/>
              <w:highlight w:val="none"/>
              <w:lang w:val="en-US" w:eastAsia="en-US" w:bidi="ar-SA"/>
            </w:rPr>
          </w:pPr>
          <w:r>
            <w:rPr>
              <w:rFonts w:hint="eastAsia" w:asciiTheme="minorEastAsia" w:hAnsiTheme="minorEastAsia" w:eastAsiaTheme="minorEastAsia" w:cstheme="minorEastAsia"/>
              <w:snapToGrid w:val="0"/>
              <w:color w:val="000000"/>
              <w:spacing w:val="0"/>
              <w:kern w:val="0"/>
              <w:position w:val="0"/>
              <w:sz w:val="24"/>
              <w:szCs w:val="24"/>
              <w:highlight w:val="none"/>
              <w:lang w:val="en-US" w:eastAsia="en-US" w:bidi="ar-SA"/>
            </w:rPr>
            <w:fldChar w:fldCharType="end"/>
          </w:r>
        </w:p>
      </w:sdtContent>
    </w:sdt>
    <w:p w14:paraId="1BD031C0">
      <w:pPr>
        <w:keepNext w:val="0"/>
        <w:keepLines w:val="0"/>
        <w:pageBreakBefore w:val="0"/>
        <w:widowControl/>
        <w:shd w:val="clear"/>
        <w:kinsoku w:val="0"/>
        <w:wordWrap/>
        <w:overflowPunct/>
        <w:topLinePunct w:val="0"/>
        <w:autoSpaceDE w:val="0"/>
        <w:autoSpaceDN w:val="0"/>
        <w:bidi w:val="0"/>
        <w:adjustRightInd w:val="0"/>
        <w:snapToGrid w:val="0"/>
        <w:spacing w:line="380" w:lineRule="exact"/>
        <w:textAlignment w:val="baseline"/>
        <w:rPr>
          <w:rFonts w:hint="eastAsia" w:asciiTheme="minorEastAsia" w:hAnsiTheme="minorEastAsia" w:eastAsiaTheme="minorEastAsia" w:cstheme="minorEastAsia"/>
          <w:b/>
          <w:snapToGrid w:val="0"/>
          <w:color w:val="000000"/>
          <w:spacing w:val="0"/>
          <w:kern w:val="0"/>
          <w:position w:val="0"/>
          <w:sz w:val="24"/>
          <w:szCs w:val="24"/>
          <w:highlight w:val="none"/>
          <w:lang w:val="en-US" w:eastAsia="en-US" w:bidi="ar-SA"/>
        </w:rPr>
        <w:sectPr>
          <w:headerReference r:id="rId9" w:type="default"/>
          <w:footerReference r:id="rId10" w:type="default"/>
          <w:pgSz w:w="11906" w:h="16839"/>
          <w:pgMar w:top="1440" w:right="1080" w:bottom="1440" w:left="1080" w:header="866" w:footer="994" w:gutter="0"/>
          <w:pgNumType w:fmt="upperRoman"/>
          <w:cols w:space="720" w:num="1"/>
        </w:sectPr>
      </w:pPr>
    </w:p>
    <w:bookmarkEnd w:id="46"/>
    <w:p w14:paraId="3AD7316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spacing w:val="0"/>
          <w:position w:val="0"/>
          <w:sz w:val="35"/>
          <w:szCs w:val="35"/>
          <w:highlight w:val="none"/>
        </w:rPr>
      </w:pPr>
      <w:bookmarkStart w:id="0" w:name="bookmark7"/>
      <w:bookmarkEnd w:id="0"/>
      <w:bookmarkStart w:id="1" w:name="bookmark1"/>
      <w:bookmarkEnd w:id="1"/>
      <w:bookmarkStart w:id="2" w:name="_Toc24479"/>
      <w:r>
        <w:rPr>
          <w:rFonts w:hint="eastAsia" w:ascii="黑体" w:hAnsi="黑体" w:eastAsia="黑体" w:cs="黑体"/>
          <w:b/>
          <w:bCs/>
          <w:spacing w:val="0"/>
          <w:position w:val="0"/>
          <w:sz w:val="35"/>
          <w:szCs w:val="35"/>
          <w:highlight w:val="none"/>
        </w:rPr>
        <w:t>第一章</w:t>
      </w:r>
      <w:r>
        <w:rPr>
          <w:rFonts w:hint="eastAsia" w:ascii="黑体" w:hAnsi="黑体" w:eastAsia="黑体" w:cs="黑体"/>
          <w:spacing w:val="0"/>
          <w:position w:val="0"/>
          <w:sz w:val="35"/>
          <w:szCs w:val="35"/>
          <w:highlight w:val="none"/>
        </w:rPr>
        <w:t xml:space="preserve"> </w:t>
      </w:r>
      <w:r>
        <w:rPr>
          <w:rFonts w:hint="eastAsia" w:ascii="黑体" w:hAnsi="黑体" w:eastAsia="黑体" w:cs="黑体"/>
          <w:b/>
          <w:bCs/>
          <w:spacing w:val="0"/>
          <w:position w:val="0"/>
          <w:sz w:val="35"/>
          <w:szCs w:val="35"/>
          <w:highlight w:val="none"/>
          <w:lang w:val="en-US" w:eastAsia="zh-CN"/>
        </w:rPr>
        <w:t>投标</w:t>
      </w:r>
      <w:r>
        <w:rPr>
          <w:rFonts w:hint="eastAsia" w:ascii="黑体" w:hAnsi="黑体" w:eastAsia="黑体" w:cs="黑体"/>
          <w:b/>
          <w:bCs/>
          <w:spacing w:val="0"/>
          <w:position w:val="0"/>
          <w:sz w:val="35"/>
          <w:szCs w:val="35"/>
          <w:highlight w:val="none"/>
        </w:rPr>
        <w:t>邀请</w:t>
      </w:r>
      <w:bookmarkEnd w:id="2"/>
    </w:p>
    <w:p w14:paraId="161CFC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受</w:t>
      </w:r>
      <w:r>
        <w:rPr>
          <w:rFonts w:hint="eastAsia" w:asciiTheme="minorEastAsia" w:hAnsiTheme="minorEastAsia" w:eastAsiaTheme="minorEastAsia" w:cstheme="minorEastAsia"/>
          <w:b/>
          <w:bCs/>
          <w:spacing w:val="0"/>
          <w:position w:val="0"/>
          <w:sz w:val="24"/>
          <w:szCs w:val="24"/>
          <w:highlight w:val="none"/>
          <w:lang w:eastAsia="zh-CN"/>
        </w:rPr>
        <w:t>淮安市卫生健康委员会</w:t>
      </w:r>
      <w:r>
        <w:rPr>
          <w:rFonts w:hint="eastAsia" w:asciiTheme="minorEastAsia" w:hAnsiTheme="minorEastAsia" w:eastAsiaTheme="minorEastAsia" w:cstheme="minorEastAsia"/>
          <w:spacing w:val="0"/>
          <w:position w:val="0"/>
          <w:sz w:val="24"/>
          <w:szCs w:val="24"/>
          <w:highlight w:val="none"/>
        </w:rPr>
        <w:t>的委托，</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就</w:t>
      </w:r>
      <w:r>
        <w:rPr>
          <w:rFonts w:hint="eastAsia" w:asciiTheme="minorEastAsia" w:hAnsiTheme="minorEastAsia" w:eastAsiaTheme="minorEastAsia" w:cstheme="minorEastAsia"/>
          <w:b/>
          <w:bCs/>
          <w:spacing w:val="0"/>
          <w:position w:val="0"/>
          <w:sz w:val="24"/>
          <w:szCs w:val="24"/>
          <w:highlight w:val="none"/>
          <w:lang w:eastAsia="zh-CN"/>
        </w:rPr>
        <w:t>淮安市卫生健康委员会医疗设备集中采购项目</w:t>
      </w:r>
      <w:r>
        <w:rPr>
          <w:rFonts w:hint="eastAsia" w:asciiTheme="minorEastAsia" w:hAnsiTheme="minorEastAsia" w:eastAsiaTheme="minorEastAsia" w:cstheme="minorEastAsia"/>
          <w:spacing w:val="0"/>
          <w:position w:val="0"/>
          <w:sz w:val="24"/>
          <w:szCs w:val="24"/>
          <w:highlight w:val="none"/>
        </w:rPr>
        <w:t>进行“全流程不见面交易”采购，现邀请符合条件的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参加竞争。</w:t>
      </w:r>
    </w:p>
    <w:tbl>
      <w:tblPr>
        <w:tblStyle w:val="17"/>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vAlign w:val="top"/>
          </w:tcPr>
          <w:p w14:paraId="5D176983">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项目概况：</w:t>
            </w:r>
          </w:p>
          <w:p w14:paraId="05F5A07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u w:val="single" w:color="auto"/>
                <w:lang w:eastAsia="zh-CN"/>
              </w:rPr>
              <w:t>淮安市卫生健康委员会医疗设备集中采购项目</w:t>
            </w:r>
            <w:r>
              <w:rPr>
                <w:rFonts w:hint="eastAsia" w:asciiTheme="minorEastAsia" w:hAnsiTheme="minorEastAsia" w:eastAsiaTheme="minorEastAsia" w:cstheme="minorEastAsia"/>
                <w:spacing w:val="0"/>
                <w:position w:val="0"/>
                <w:sz w:val="24"/>
                <w:szCs w:val="24"/>
                <w:highlight w:val="none"/>
              </w:rPr>
              <w:t>的潜在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在淮安市公共资源交易网</w:t>
            </w:r>
            <w:r>
              <w:rPr>
                <w:rFonts w:hint="eastAsia" w:asciiTheme="minorEastAsia" w:hAnsiTheme="minorEastAsia" w:eastAsiaTheme="minorEastAsia" w:cstheme="minorEastAsia"/>
                <w:b/>
                <w:bCs/>
                <w:spacing w:val="0"/>
                <w:position w:val="0"/>
                <w:sz w:val="24"/>
                <w:szCs w:val="24"/>
                <w:highlight w:val="none"/>
              </w:rPr>
              <w:t>（http://ggzy.huaian.gov.cn/）</w:t>
            </w:r>
            <w:r>
              <w:rPr>
                <w:rFonts w:hint="eastAsia" w:asciiTheme="minorEastAsia" w:hAnsiTheme="minorEastAsia" w:eastAsiaTheme="minorEastAsia" w:cstheme="minorEastAsia"/>
                <w:spacing w:val="0"/>
                <w:position w:val="0"/>
                <w:sz w:val="24"/>
                <w:szCs w:val="24"/>
                <w:highlight w:val="none"/>
              </w:rPr>
              <w:t>自行下载</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，并于</w:t>
            </w:r>
            <w:r>
              <w:rPr>
                <w:rFonts w:hint="eastAsia" w:asciiTheme="minorEastAsia" w:hAnsiTheme="minorEastAsia" w:eastAsiaTheme="minorEastAsia" w:cstheme="minorEastAsia"/>
                <w:b/>
                <w:bCs/>
                <w:spacing w:val="0"/>
                <w:position w:val="0"/>
                <w:sz w:val="24"/>
                <w:szCs w:val="24"/>
                <w:highlight w:val="none"/>
                <w:u w:val="single" w:color="auto"/>
              </w:rPr>
              <w:t>20</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26</w:t>
            </w:r>
            <w:r>
              <w:rPr>
                <w:rFonts w:hint="eastAsia" w:asciiTheme="minorEastAsia" w:hAnsiTheme="minorEastAsia" w:eastAsiaTheme="minorEastAsia" w:cstheme="minorEastAsia"/>
                <w:b/>
                <w:bCs/>
                <w:spacing w:val="0"/>
                <w:position w:val="0"/>
                <w:sz w:val="24"/>
                <w:szCs w:val="24"/>
                <w:highlight w:val="none"/>
                <w:u w:val="single" w:color="auto"/>
              </w:rPr>
              <w:t>年</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06</w:t>
            </w:r>
            <w:r>
              <w:rPr>
                <w:rFonts w:hint="eastAsia" w:asciiTheme="minorEastAsia" w:hAnsiTheme="minorEastAsia" w:eastAsiaTheme="minorEastAsia" w:cstheme="minorEastAsia"/>
                <w:b/>
                <w:bCs/>
                <w:spacing w:val="0"/>
                <w:position w:val="0"/>
                <w:sz w:val="24"/>
                <w:szCs w:val="24"/>
                <w:highlight w:val="none"/>
                <w:u w:val="single" w:color="auto"/>
                <w:shd w:val="clear"/>
              </w:rPr>
              <w:t>月</w:t>
            </w:r>
            <w:r>
              <w:rPr>
                <w:rFonts w:hint="eastAsia" w:asciiTheme="minorEastAsia" w:hAnsiTheme="minorEastAsia" w:eastAsiaTheme="minorEastAsia" w:cstheme="minorEastAsia"/>
                <w:b/>
                <w:bCs/>
                <w:spacing w:val="0"/>
                <w:position w:val="0"/>
                <w:sz w:val="24"/>
                <w:szCs w:val="24"/>
                <w:highlight w:val="none"/>
                <w:u w:val="single" w:color="auto"/>
                <w:shd w:val="clear"/>
                <w:lang w:val="en-US" w:eastAsia="zh-CN"/>
              </w:rPr>
              <w:t>26</w:t>
            </w:r>
            <w:r>
              <w:rPr>
                <w:rFonts w:hint="eastAsia" w:asciiTheme="minorEastAsia" w:hAnsiTheme="minorEastAsia" w:eastAsiaTheme="minorEastAsia" w:cstheme="minorEastAsia"/>
                <w:b/>
                <w:bCs/>
                <w:spacing w:val="0"/>
                <w:position w:val="0"/>
                <w:sz w:val="24"/>
                <w:szCs w:val="24"/>
                <w:highlight w:val="none"/>
                <w:u w:val="single" w:color="auto"/>
                <w:shd w:val="clear"/>
              </w:rPr>
              <w:t>日</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09</w:t>
            </w:r>
            <w:r>
              <w:rPr>
                <w:rFonts w:hint="eastAsia" w:asciiTheme="minorEastAsia" w:hAnsiTheme="minorEastAsia" w:eastAsiaTheme="minorEastAsia" w:cstheme="minorEastAsia"/>
                <w:b/>
                <w:bCs/>
                <w:spacing w:val="0"/>
                <w:position w:val="0"/>
                <w:sz w:val="24"/>
                <w:szCs w:val="24"/>
                <w:highlight w:val="none"/>
                <w:u w:val="single" w:color="auto"/>
              </w:rPr>
              <w:t>时</w:t>
            </w:r>
            <w:r>
              <w:rPr>
                <w:rFonts w:hint="eastAsia" w:asciiTheme="minorEastAsia" w:hAnsiTheme="minorEastAsia" w:eastAsiaTheme="minorEastAsia" w:cstheme="minorEastAsia"/>
                <w:b/>
                <w:bCs/>
                <w:spacing w:val="0"/>
                <w:position w:val="0"/>
                <w:sz w:val="24"/>
                <w:szCs w:val="24"/>
                <w:highlight w:val="none"/>
                <w:u w:val="single" w:color="auto"/>
                <w:lang w:val="en-US" w:eastAsia="zh-CN"/>
              </w:rPr>
              <w:t>3</w:t>
            </w:r>
            <w:r>
              <w:rPr>
                <w:rFonts w:hint="eastAsia" w:asciiTheme="minorEastAsia" w:hAnsiTheme="minorEastAsia" w:eastAsiaTheme="minorEastAsia" w:cstheme="minorEastAsia"/>
                <w:b/>
                <w:bCs/>
                <w:spacing w:val="0"/>
                <w:position w:val="0"/>
                <w:sz w:val="24"/>
                <w:szCs w:val="24"/>
                <w:highlight w:val="none"/>
                <w:u w:val="single" w:color="auto"/>
              </w:rPr>
              <w:t>0分（北京时间）</w:t>
            </w:r>
            <w:r>
              <w:rPr>
                <w:rFonts w:hint="eastAsia" w:asciiTheme="minorEastAsia" w:hAnsiTheme="minorEastAsia" w:eastAsiaTheme="minorEastAsia" w:cstheme="minorEastAsia"/>
                <w:spacing w:val="0"/>
                <w:position w:val="0"/>
                <w:sz w:val="24"/>
                <w:szCs w:val="24"/>
                <w:highlight w:val="none"/>
              </w:rPr>
              <w:t>前提交</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tc>
      </w:tr>
    </w:tbl>
    <w:p w14:paraId="3CA5F38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3" w:name="_Toc14672"/>
      <w:r>
        <w:rPr>
          <w:rFonts w:hint="eastAsia" w:asciiTheme="minorEastAsia" w:hAnsiTheme="minorEastAsia" w:eastAsiaTheme="minorEastAsia" w:cstheme="minorEastAsia"/>
          <w:b/>
          <w:bCs/>
          <w:spacing w:val="0"/>
          <w:position w:val="0"/>
          <w:sz w:val="24"/>
          <w:szCs w:val="24"/>
          <w:highlight w:val="none"/>
        </w:rPr>
        <w:t>一、项目基本情况</w:t>
      </w:r>
      <w:bookmarkEnd w:id="3"/>
    </w:p>
    <w:p w14:paraId="628360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shd w:val="clear" w:fill="FFFF00"/>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一</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项目编号：</w:t>
      </w:r>
      <w:r>
        <w:rPr>
          <w:rFonts w:hint="eastAsia" w:asciiTheme="minorEastAsia" w:hAnsiTheme="minorEastAsia" w:eastAsiaTheme="minorEastAsia" w:cstheme="minorEastAsia"/>
          <w:spacing w:val="0"/>
          <w:position w:val="0"/>
          <w:sz w:val="24"/>
          <w:szCs w:val="24"/>
          <w:highlight w:val="none"/>
          <w:shd w:val="clear"/>
          <w:lang w:eastAsia="zh-CN"/>
        </w:rPr>
        <w:t>HAYX-2026050050</w:t>
      </w:r>
    </w:p>
    <w:p w14:paraId="36E5F3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二</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项目名称：</w:t>
      </w:r>
      <w:r>
        <w:rPr>
          <w:rFonts w:hint="eastAsia" w:asciiTheme="minorEastAsia" w:hAnsiTheme="minorEastAsia" w:eastAsiaTheme="minorEastAsia" w:cstheme="minorEastAsia"/>
          <w:spacing w:val="0"/>
          <w:position w:val="0"/>
          <w:sz w:val="24"/>
          <w:szCs w:val="24"/>
          <w:highlight w:val="none"/>
          <w:lang w:eastAsia="zh-CN"/>
        </w:rPr>
        <w:t>淮安市卫生健康委员会医疗设备集中采购项目</w:t>
      </w:r>
    </w:p>
    <w:p w14:paraId="53382D0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三</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预算金额：</w:t>
      </w:r>
      <w:r>
        <w:rPr>
          <w:rFonts w:hint="eastAsia" w:asciiTheme="minorEastAsia" w:hAnsiTheme="minorEastAsia" w:eastAsiaTheme="minorEastAsia" w:cstheme="minorEastAsia"/>
          <w:spacing w:val="0"/>
          <w:position w:val="0"/>
          <w:sz w:val="24"/>
          <w:szCs w:val="24"/>
          <w:highlight w:val="none"/>
          <w:u w:val="single" w:color="auto"/>
        </w:rPr>
        <w:t>人民币</w:t>
      </w:r>
      <w:r>
        <w:rPr>
          <w:rFonts w:hint="eastAsia" w:asciiTheme="minorEastAsia" w:hAnsiTheme="minorEastAsia" w:eastAsiaTheme="minorEastAsia" w:cstheme="minorEastAsia"/>
          <w:spacing w:val="0"/>
          <w:position w:val="0"/>
          <w:sz w:val="24"/>
          <w:szCs w:val="24"/>
          <w:highlight w:val="none"/>
          <w:u w:val="single" w:color="auto"/>
          <w:lang w:val="en-US" w:eastAsia="zh-CN"/>
        </w:rPr>
        <w:t>叁仟壹佰贰拾捌万元整</w:t>
      </w:r>
      <w:r>
        <w:rPr>
          <w:rFonts w:hint="eastAsia" w:asciiTheme="minorEastAsia" w:hAnsiTheme="minorEastAsia" w:eastAsiaTheme="minorEastAsia" w:cstheme="minorEastAsia"/>
          <w:spacing w:val="0"/>
          <w:position w:val="0"/>
          <w:sz w:val="24"/>
          <w:szCs w:val="24"/>
          <w:highlight w:val="none"/>
          <w:u w:val="single" w:color="auto"/>
        </w:rPr>
        <w:t>(￥</w:t>
      </w:r>
      <w:r>
        <w:rPr>
          <w:rFonts w:hint="eastAsia" w:asciiTheme="minorEastAsia" w:hAnsiTheme="minorEastAsia" w:eastAsiaTheme="minorEastAsia" w:cstheme="minorEastAsia"/>
          <w:spacing w:val="0"/>
          <w:position w:val="0"/>
          <w:sz w:val="24"/>
          <w:szCs w:val="24"/>
          <w:highlight w:val="none"/>
          <w:u w:val="single" w:color="auto"/>
          <w:lang w:val="en-US" w:eastAsia="zh-CN"/>
        </w:rPr>
        <w:t>31280000</w:t>
      </w:r>
      <w:r>
        <w:rPr>
          <w:rFonts w:hint="eastAsia" w:asciiTheme="minorEastAsia" w:hAnsiTheme="minorEastAsia" w:eastAsiaTheme="minorEastAsia" w:cstheme="minorEastAsia"/>
          <w:spacing w:val="0"/>
          <w:position w:val="0"/>
          <w:sz w:val="24"/>
          <w:szCs w:val="24"/>
          <w:highlight w:val="none"/>
          <w:u w:val="single" w:color="auto"/>
        </w:rPr>
        <w:t>.00）</w:t>
      </w:r>
    </w:p>
    <w:p w14:paraId="5546395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u w:val="single" w:color="auto"/>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四</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pacing w:val="0"/>
          <w:position w:val="0"/>
          <w:sz w:val="24"/>
          <w:szCs w:val="24"/>
          <w:highlight w:val="none"/>
          <w:u w:val="single" w:color="auto"/>
          <w:lang w:eastAsia="zh-CN"/>
        </w:rPr>
        <w:t>（</w:t>
      </w:r>
      <w:r>
        <w:rPr>
          <w:rFonts w:hint="eastAsia" w:asciiTheme="minorEastAsia" w:hAnsiTheme="minorEastAsia" w:eastAsiaTheme="minorEastAsia" w:cstheme="minorEastAsia"/>
          <w:spacing w:val="0"/>
          <w:position w:val="0"/>
          <w:sz w:val="24"/>
          <w:szCs w:val="24"/>
          <w:highlight w:val="none"/>
          <w:u w:val="single" w:color="auto"/>
          <w:lang w:val="en-US" w:eastAsia="zh-CN"/>
        </w:rPr>
        <w:t>其中 七</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 xml:space="preserve">标段 人民币玖拾伍万元整 </w:t>
      </w:r>
      <w:r>
        <w:rPr>
          <w:rFonts w:hint="eastAsia" w:asciiTheme="minorEastAsia" w:hAnsiTheme="minorEastAsia" w:eastAsiaTheme="minorEastAsia" w:cstheme="minorEastAsia"/>
          <w:spacing w:val="0"/>
          <w:position w:val="0"/>
          <w:sz w:val="24"/>
          <w:szCs w:val="24"/>
          <w:highlight w:val="none"/>
          <w:u w:val="single" w:color="auto"/>
          <w:shd w:val="clear"/>
        </w:rPr>
        <w:t>￥</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950000</w:t>
      </w:r>
      <w:r>
        <w:rPr>
          <w:rFonts w:hint="eastAsia" w:asciiTheme="minorEastAsia" w:hAnsiTheme="minorEastAsia" w:eastAsiaTheme="minorEastAsia" w:cstheme="minorEastAsia"/>
          <w:spacing w:val="0"/>
          <w:position w:val="0"/>
          <w:sz w:val="24"/>
          <w:szCs w:val="24"/>
          <w:highlight w:val="none"/>
          <w:u w:val="single" w:color="auto"/>
          <w:shd w:val="clear"/>
        </w:rPr>
        <w:t>.00</w:t>
      </w:r>
      <w:r>
        <w:rPr>
          <w:rFonts w:hint="eastAsia" w:asciiTheme="minorEastAsia" w:hAnsiTheme="minorEastAsia" w:eastAsiaTheme="minorEastAsia" w:cstheme="minorEastAsia"/>
          <w:spacing w:val="0"/>
          <w:position w:val="0"/>
          <w:sz w:val="24"/>
          <w:szCs w:val="24"/>
          <w:highlight w:val="none"/>
          <w:u w:val="single" w:color="auto"/>
          <w:shd w:val="clear"/>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w:t>
      </w:r>
    </w:p>
    <w:tbl>
      <w:tblPr>
        <w:tblStyle w:val="1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u w:val="single" w:color="auto"/>
                <w:vertAlign w:val="baseline"/>
                <w:lang w:val="en-US"/>
              </w:rPr>
            </w:pPr>
            <w:r>
              <w:rPr>
                <w:rFonts w:hint="eastAsia" w:asciiTheme="minorEastAsia" w:hAnsiTheme="minorEastAsia" w:eastAsiaTheme="minorEastAsia" w:cstheme="minorEastAsia"/>
                <w:spacing w:val="0"/>
                <w:position w:val="0"/>
                <w:sz w:val="24"/>
                <w:szCs w:val="24"/>
                <w:highlight w:val="none"/>
                <w:lang w:val="en-US" w:eastAsia="zh-CN"/>
              </w:rPr>
              <w:t>淮安市卫生健康委员会医疗设备集中采购项目 中高端彩超   七标段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序号</w:t>
            </w:r>
          </w:p>
        </w:tc>
        <w:tc>
          <w:tcPr>
            <w:tcW w:w="3044" w:type="dxa"/>
            <w:vAlign w:val="center"/>
          </w:tcPr>
          <w:p w14:paraId="58F2D0E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名 称</w:t>
            </w:r>
          </w:p>
        </w:tc>
        <w:tc>
          <w:tcPr>
            <w:tcW w:w="1201" w:type="dxa"/>
            <w:vAlign w:val="center"/>
          </w:tcPr>
          <w:p w14:paraId="6DC4FB3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数量</w:t>
            </w:r>
          </w:p>
        </w:tc>
        <w:tc>
          <w:tcPr>
            <w:tcW w:w="1485" w:type="dxa"/>
            <w:vAlign w:val="center"/>
          </w:tcPr>
          <w:p w14:paraId="388A281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单位</w:t>
            </w:r>
          </w:p>
        </w:tc>
        <w:tc>
          <w:tcPr>
            <w:tcW w:w="3292" w:type="dxa"/>
            <w:vAlign w:val="center"/>
          </w:tcPr>
          <w:p w14:paraId="39676B6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p>
        </w:tc>
        <w:tc>
          <w:tcPr>
            <w:tcW w:w="3044" w:type="dxa"/>
            <w:vAlign w:val="center"/>
          </w:tcPr>
          <w:p w14:paraId="1B79A440">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中高端彩超</w:t>
            </w:r>
            <w:r>
              <w:rPr>
                <w:rFonts w:hint="eastAsia" w:ascii="宋体" w:hAnsi="宋体" w:eastAsia="宋体" w:cs="宋体"/>
                <w:snapToGrid w:val="0"/>
                <w:color w:val="000000"/>
                <w:spacing w:val="0"/>
                <w:kern w:val="0"/>
                <w:position w:val="0"/>
                <w:sz w:val="24"/>
                <w:szCs w:val="24"/>
                <w:highlight w:val="none"/>
                <w:lang w:val="en-US" w:eastAsia="zh-CN"/>
              </w:rPr>
              <w:t xml:space="preserve"> </w:t>
            </w:r>
          </w:p>
        </w:tc>
        <w:tc>
          <w:tcPr>
            <w:tcW w:w="1201" w:type="dxa"/>
            <w:vAlign w:val="center"/>
          </w:tcPr>
          <w:p w14:paraId="47DCB970">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1</w:t>
            </w:r>
          </w:p>
        </w:tc>
        <w:tc>
          <w:tcPr>
            <w:tcW w:w="1485" w:type="dxa"/>
            <w:vAlign w:val="center"/>
          </w:tcPr>
          <w:p w14:paraId="75DFE8AC">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套</w:t>
            </w:r>
          </w:p>
        </w:tc>
        <w:tc>
          <w:tcPr>
            <w:tcW w:w="3292" w:type="dxa"/>
            <w:vAlign w:val="center"/>
          </w:tcPr>
          <w:p w14:paraId="5F4CA5ED">
            <w:pPr>
              <w:keepNext w:val="0"/>
              <w:keepLines w:val="0"/>
              <w:pageBreakBefore w:val="0"/>
              <w:widowControl w:val="0"/>
              <w:kinsoku/>
              <w:wordWrap/>
              <w:overflowPunct/>
              <w:topLinePunct w:val="0"/>
              <w:autoSpaceDE/>
              <w:autoSpaceDN/>
              <w:bidi w:val="0"/>
              <w:adjustRightInd w:val="0"/>
              <w:snapToGrid w:val="0"/>
              <w:spacing w:line="480" w:lineRule="exact"/>
              <w:ind w:right="0" w:rightChars="0"/>
              <w:jc w:val="center"/>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宋体" w:hAnsi="宋体" w:cs="宋体"/>
                <w:snapToGrid w:val="0"/>
                <w:color w:val="000000"/>
                <w:spacing w:val="0"/>
                <w:kern w:val="0"/>
                <w:position w:val="0"/>
                <w:sz w:val="24"/>
                <w:szCs w:val="24"/>
                <w:highlight w:val="none"/>
                <w:shd w:val="clear"/>
                <w:lang w:val="en-US" w:eastAsia="zh-CN"/>
              </w:rPr>
              <w:t>95</w:t>
            </w:r>
            <w:r>
              <w:rPr>
                <w:rFonts w:hint="eastAsia" w:ascii="宋体" w:hAnsi="宋体" w:eastAsia="宋体" w:cs="宋体"/>
                <w:snapToGrid w:val="0"/>
                <w:color w:val="000000"/>
                <w:spacing w:val="0"/>
                <w:kern w:val="0"/>
                <w:position w:val="0"/>
                <w:sz w:val="24"/>
                <w:szCs w:val="24"/>
                <w:highlight w:val="none"/>
                <w:shd w:val="clear"/>
                <w:lang w:val="en-US" w:eastAsia="zh-CN"/>
              </w:rPr>
              <w:t>.00</w:t>
            </w:r>
          </w:p>
        </w:tc>
      </w:tr>
    </w:tbl>
    <w:p w14:paraId="1D24427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rPr>
          <w:rFonts w:hint="eastAsia" w:asciiTheme="minorEastAsia" w:hAnsiTheme="minorEastAsia" w:eastAsiaTheme="minorEastAsia" w:cstheme="minorEastAsia"/>
          <w:spacing w:val="0"/>
          <w:position w:val="0"/>
          <w:sz w:val="24"/>
          <w:szCs w:val="24"/>
          <w:highlight w:val="none"/>
          <w:u w:val="single" w:color="auto"/>
        </w:rPr>
      </w:pPr>
    </w:p>
    <w:p w14:paraId="48E2C8B6">
      <w:pPr>
        <w:keepNext w:val="0"/>
        <w:keepLines w:val="0"/>
        <w:pageBreakBefore w:val="0"/>
        <w:shd w:val="clear"/>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u w:val="single" w:color="auto"/>
        </w:rPr>
      </w:pPr>
      <w:r>
        <w:rPr>
          <w:rFonts w:hint="eastAsia" w:asciiTheme="minorEastAsia" w:hAnsiTheme="minorEastAsia" w:eastAsiaTheme="minorEastAsia" w:cstheme="minorEastAsia"/>
          <w:spacing w:val="0"/>
          <w:position w:val="0"/>
          <w:sz w:val="24"/>
          <w:szCs w:val="24"/>
          <w:highlight w:val="none"/>
          <w:u w:val="single" w:color="auto"/>
        </w:rPr>
        <w:t>注：投标人每个标段的</w:t>
      </w:r>
      <w:r>
        <w:rPr>
          <w:rFonts w:hint="eastAsia" w:asciiTheme="minorEastAsia" w:hAnsiTheme="minorEastAsia" w:eastAsiaTheme="minorEastAsia" w:cstheme="minorEastAsia"/>
          <w:spacing w:val="0"/>
          <w:position w:val="0"/>
          <w:sz w:val="24"/>
          <w:szCs w:val="24"/>
          <w:highlight w:val="none"/>
          <w:u w:val="single" w:color="auto"/>
          <w:lang w:val="en-US" w:eastAsia="zh-CN"/>
        </w:rPr>
        <w:t>单价报价和</w:t>
      </w:r>
      <w:r>
        <w:rPr>
          <w:rFonts w:hint="eastAsia" w:asciiTheme="minorEastAsia" w:hAnsiTheme="minorEastAsia" w:eastAsiaTheme="minorEastAsia" w:cstheme="minorEastAsia"/>
          <w:spacing w:val="0"/>
          <w:position w:val="0"/>
          <w:sz w:val="24"/>
          <w:szCs w:val="24"/>
          <w:highlight w:val="none"/>
          <w:u w:val="single" w:color="auto"/>
        </w:rPr>
        <w:t>总报价不得高于最高限价，否则作废标处理；</w:t>
      </w:r>
    </w:p>
    <w:p w14:paraId="5294A430">
      <w:pPr>
        <w:keepNext w:val="0"/>
        <w:keepLines w:val="0"/>
        <w:pageBreakBefore w:val="0"/>
        <w:widowControl/>
        <w:numPr>
          <w:ilvl w:val="0"/>
          <w:numId w:val="1"/>
        </w:numPr>
        <w:kinsoku w:val="0"/>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spacing w:val="0"/>
          <w:kern w:val="0"/>
          <w:position w:val="0"/>
          <w:sz w:val="24"/>
          <w:szCs w:val="24"/>
          <w:highlight w:val="none"/>
          <w:lang w:eastAsia="en-US"/>
        </w:rPr>
      </w:pPr>
      <w:bookmarkStart w:id="4" w:name="bookmark8"/>
      <w:bookmarkEnd w:id="4"/>
      <w:bookmarkStart w:id="5" w:name="bookmark2"/>
      <w:bookmarkEnd w:id="5"/>
      <w:r>
        <w:rPr>
          <w:rFonts w:hint="eastAsia" w:ascii="宋体" w:hAnsi="宋体" w:eastAsia="宋体" w:cs="宋体"/>
          <w:snapToGrid w:val="0"/>
          <w:color w:val="000000"/>
          <w:spacing w:val="0"/>
          <w:kern w:val="0"/>
          <w:position w:val="0"/>
          <w:sz w:val="24"/>
          <w:szCs w:val="24"/>
          <w:highlight w:val="none"/>
          <w:lang w:val="en-US" w:eastAsia="zh-CN"/>
        </w:rPr>
        <w:t>项目简要说明：</w:t>
      </w:r>
      <w:r>
        <w:rPr>
          <w:rFonts w:hint="eastAsia" w:ascii="宋体" w:hAnsi="宋体" w:eastAsia="宋体" w:cs="宋体"/>
          <w:snapToGrid w:val="0"/>
          <w:color w:val="000000"/>
          <w:spacing w:val="0"/>
          <w:kern w:val="0"/>
          <w:position w:val="0"/>
          <w:sz w:val="24"/>
          <w:szCs w:val="24"/>
          <w:highlight w:val="none"/>
          <w:lang w:eastAsia="zh-CN"/>
        </w:rPr>
        <w:t>淮安市卫生健康委员会医疗设备集中采购项目，</w:t>
      </w:r>
      <w:r>
        <w:rPr>
          <w:rFonts w:hint="eastAsia" w:ascii="宋体" w:hAnsi="宋体" w:eastAsia="宋体" w:cs="宋体"/>
          <w:snapToGrid w:val="0"/>
          <w:color w:val="000000"/>
          <w:spacing w:val="0"/>
          <w:kern w:val="0"/>
          <w:position w:val="0"/>
          <w:sz w:val="24"/>
          <w:szCs w:val="24"/>
          <w:highlight w:val="none"/>
          <w:lang w:val="en-US" w:eastAsia="zh-CN"/>
        </w:rPr>
        <w:t>本次项目共分为十一个标段，</w:t>
      </w:r>
      <w:r>
        <w:rPr>
          <w:rFonts w:hint="eastAsia" w:ascii="宋体" w:hAnsi="宋体" w:eastAsia="宋体" w:cs="宋体"/>
          <w:snapToGrid w:val="0"/>
          <w:color w:val="000000"/>
          <w:spacing w:val="0"/>
          <w:kern w:val="0"/>
          <w:position w:val="0"/>
          <w:sz w:val="24"/>
          <w:szCs w:val="24"/>
          <w:highlight w:val="none"/>
          <w:lang w:eastAsia="en-US"/>
        </w:rPr>
        <w:t>具体详见</w:t>
      </w:r>
      <w:r>
        <w:rPr>
          <w:rFonts w:hint="eastAsia" w:ascii="宋体" w:hAnsi="宋体" w:eastAsia="宋体" w:cs="宋体"/>
          <w:snapToGrid w:val="0"/>
          <w:color w:val="000000"/>
          <w:spacing w:val="0"/>
          <w:kern w:val="0"/>
          <w:position w:val="0"/>
          <w:sz w:val="24"/>
          <w:szCs w:val="24"/>
          <w:highlight w:val="none"/>
          <w:lang w:eastAsia="zh-CN"/>
        </w:rPr>
        <w:t>招标文件</w:t>
      </w:r>
      <w:r>
        <w:rPr>
          <w:rFonts w:hint="eastAsia" w:ascii="宋体" w:hAnsi="宋体" w:eastAsia="宋体" w:cs="宋体"/>
          <w:snapToGrid w:val="0"/>
          <w:color w:val="000000"/>
          <w:spacing w:val="0"/>
          <w:kern w:val="0"/>
          <w:position w:val="0"/>
          <w:sz w:val="24"/>
          <w:szCs w:val="24"/>
          <w:highlight w:val="none"/>
          <w:lang w:eastAsia="en-US"/>
        </w:rPr>
        <w:t>第五章采购需求。</w:t>
      </w:r>
    </w:p>
    <w:tbl>
      <w:tblPr>
        <w:tblStyle w:val="13"/>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5417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3AD1C9B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3215163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78487DB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41660CD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0CF5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36E437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78DD737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44EF753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567BC5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197C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2E3431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477DAD4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1EC5805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3D9BE87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62BC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4BF295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44F708C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4CFD01D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462F3D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121D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A08827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61247BF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03CB9E9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8152E1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55E6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E687B8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7841270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3DC2DBD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56A6C5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1C2F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893FB4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779FFF1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218E84C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905B23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2B300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35A8C4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4C4CFC6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16BEAA8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75EC369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2CA2E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2582A2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456DB89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20832F0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6FBBEE9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1D944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1ABD75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282EE16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3B3C5E2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08B081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367FC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1F221CF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6BDD2A0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53BFF2C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615F049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3744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7B22E8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0D39199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56706B1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4CF4D4D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4D22A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73444A2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3BA3316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7BD71799">
      <w:pPr>
        <w:keepNext w:val="0"/>
        <w:keepLines w:val="0"/>
        <w:pageBreakBefore w:val="0"/>
        <w:widowControl/>
        <w:numPr>
          <w:ilvl w:val="0"/>
          <w:numId w:val="0"/>
        </w:numPr>
        <w:kinsoku w:val="0"/>
        <w:overflowPunct/>
        <w:topLinePunct w:val="0"/>
        <w:autoSpaceDE w:val="0"/>
        <w:autoSpaceDN w:val="0"/>
        <w:bidi w:val="0"/>
        <w:adjustRightInd w:val="0"/>
        <w:snapToGrid w:val="0"/>
        <w:spacing w:line="480" w:lineRule="exact"/>
        <w:jc w:val="left"/>
        <w:textAlignment w:val="baseline"/>
        <w:rPr>
          <w:rFonts w:hint="eastAsia" w:ascii="宋体" w:hAnsi="宋体" w:eastAsia="宋体" w:cs="宋体"/>
          <w:snapToGrid w:val="0"/>
          <w:color w:val="000000"/>
          <w:spacing w:val="0"/>
          <w:kern w:val="0"/>
          <w:position w:val="0"/>
          <w:sz w:val="24"/>
          <w:szCs w:val="24"/>
          <w:highlight w:val="none"/>
          <w:lang w:val="en-US" w:eastAsia="en-US"/>
        </w:rPr>
      </w:pPr>
    </w:p>
    <w:p w14:paraId="003D1D41">
      <w:pPr>
        <w:keepNext w:val="0"/>
        <w:keepLines w:val="0"/>
        <w:pageBreakBefore w:val="0"/>
        <w:widowControl/>
        <w:numPr>
          <w:ilvl w:val="0"/>
          <w:numId w:val="0"/>
        </w:numPr>
        <w:kinsoku w:val="0"/>
        <w:overflowPunct/>
        <w:topLinePunct w:val="0"/>
        <w:autoSpaceDE w:val="0"/>
        <w:autoSpaceDN w:val="0"/>
        <w:bidi w:val="0"/>
        <w:adjustRightInd w:val="0"/>
        <w:snapToGrid w:val="0"/>
        <w:spacing w:line="480" w:lineRule="exact"/>
        <w:ind w:firstLine="480" w:firstLineChars="200"/>
        <w:jc w:val="left"/>
        <w:textAlignment w:val="baseline"/>
        <w:rPr>
          <w:rFonts w:hint="eastAsia" w:ascii="宋体" w:hAnsi="宋体" w:eastAsia="宋体" w:cs="宋体"/>
          <w:snapToGrid w:val="0"/>
          <w:color w:val="000000"/>
          <w:spacing w:val="0"/>
          <w:kern w:val="0"/>
          <w:position w:val="0"/>
          <w:sz w:val="24"/>
          <w:szCs w:val="24"/>
          <w:highlight w:val="none"/>
          <w:lang w:val="en-US" w:eastAsia="en-US"/>
        </w:rPr>
      </w:pPr>
      <w:r>
        <w:rPr>
          <w:rFonts w:hint="eastAsia" w:ascii="宋体" w:hAnsi="宋体" w:eastAsia="宋体" w:cs="宋体"/>
          <w:snapToGrid w:val="0"/>
          <w:color w:val="000000"/>
          <w:spacing w:val="0"/>
          <w:kern w:val="0"/>
          <w:position w:val="0"/>
          <w:sz w:val="24"/>
          <w:szCs w:val="24"/>
          <w:highlight w:val="none"/>
          <w:lang w:val="en-US" w:eastAsia="en-US"/>
        </w:rPr>
        <w:t>注：投标人可选择其中任何一标段或多个标段投标，也可兼投，每个标段只有一位成交投标人，同一个投标人可以兼中多个标段。</w:t>
      </w:r>
    </w:p>
    <w:p w14:paraId="3920F47E">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六</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供货期</w:t>
      </w:r>
      <w:r>
        <w:rPr>
          <w:rFonts w:hint="eastAsia" w:ascii="宋体" w:hAnsi="宋体" w:eastAsia="宋体" w:cs="宋体"/>
          <w:snapToGrid w:val="0"/>
          <w:color w:val="000000"/>
          <w:spacing w:val="0"/>
          <w:kern w:val="0"/>
          <w:position w:val="0"/>
          <w:sz w:val="24"/>
          <w:szCs w:val="24"/>
          <w:highlight w:val="none"/>
          <w:lang w:eastAsia="en-US"/>
        </w:rPr>
        <w:t>：</w:t>
      </w:r>
      <w:r>
        <w:rPr>
          <w:rFonts w:hint="eastAsia" w:ascii="宋体" w:hAnsi="宋体" w:eastAsia="宋体" w:cs="宋体"/>
          <w:snapToGrid w:val="0"/>
          <w:color w:val="000000"/>
          <w:spacing w:val="0"/>
          <w:kern w:val="0"/>
          <w:position w:val="0"/>
          <w:sz w:val="24"/>
          <w:szCs w:val="24"/>
          <w:highlight w:val="none"/>
          <w:lang w:val="en-US" w:eastAsia="zh-CN"/>
        </w:rPr>
        <w:t xml:space="preserve"> </w:t>
      </w:r>
      <w:r>
        <w:rPr>
          <w:rFonts w:hint="eastAsia" w:ascii="宋体" w:hAnsi="宋体" w:eastAsia="宋体" w:cs="宋体"/>
          <w:snapToGrid w:val="0"/>
          <w:color w:val="000000"/>
          <w:spacing w:val="0"/>
          <w:kern w:val="0"/>
          <w:position w:val="0"/>
          <w:sz w:val="24"/>
          <w:szCs w:val="24"/>
          <w:highlight w:val="none"/>
          <w:lang w:eastAsia="en-US"/>
        </w:rPr>
        <w:t>合同签订之</w:t>
      </w:r>
      <w:r>
        <w:rPr>
          <w:rFonts w:hint="eastAsia" w:ascii="宋体" w:hAnsi="宋体" w:eastAsia="宋体" w:cs="宋体"/>
          <w:snapToGrid w:val="0"/>
          <w:color w:val="000000"/>
          <w:spacing w:val="0"/>
          <w:kern w:val="0"/>
          <w:position w:val="0"/>
          <w:sz w:val="24"/>
          <w:szCs w:val="24"/>
          <w:highlight w:val="none"/>
          <w:shd w:val="clear"/>
          <w:lang w:eastAsia="en-US"/>
        </w:rPr>
        <w:t>日起</w:t>
      </w:r>
      <w:r>
        <w:rPr>
          <w:rFonts w:hint="eastAsia" w:ascii="宋体" w:hAnsi="宋体" w:eastAsia="宋体" w:cs="宋体"/>
          <w:snapToGrid w:val="0"/>
          <w:color w:val="000000"/>
          <w:spacing w:val="0"/>
          <w:kern w:val="0"/>
          <w:position w:val="0"/>
          <w:sz w:val="24"/>
          <w:szCs w:val="24"/>
          <w:highlight w:val="none"/>
          <w:shd w:val="clear"/>
          <w:lang w:val="en-US" w:eastAsia="zh-CN"/>
        </w:rPr>
        <w:t>30天</w:t>
      </w:r>
      <w:r>
        <w:rPr>
          <w:rFonts w:hint="eastAsia" w:ascii="宋体" w:hAnsi="宋体" w:eastAsia="宋体" w:cs="宋体"/>
          <w:snapToGrid w:val="0"/>
          <w:color w:val="000000"/>
          <w:spacing w:val="0"/>
          <w:kern w:val="0"/>
          <w:position w:val="0"/>
          <w:sz w:val="24"/>
          <w:szCs w:val="24"/>
          <w:highlight w:val="none"/>
          <w:lang w:val="en-US" w:eastAsia="zh-CN"/>
        </w:rPr>
        <w:t>内</w:t>
      </w:r>
      <w:r>
        <w:rPr>
          <w:rFonts w:hint="eastAsia" w:ascii="宋体" w:hAnsi="宋体" w:eastAsia="宋体" w:cs="宋体"/>
          <w:snapToGrid w:val="0"/>
          <w:color w:val="000000"/>
          <w:spacing w:val="0"/>
          <w:kern w:val="0"/>
          <w:position w:val="0"/>
          <w:sz w:val="24"/>
          <w:szCs w:val="24"/>
          <w:highlight w:val="none"/>
          <w:lang w:eastAsia="en-US"/>
        </w:rPr>
        <w:t>完成供货并安装调试到位。</w:t>
      </w:r>
    </w:p>
    <w:p w14:paraId="5BA8676E">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七</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免费质保期</w:t>
      </w:r>
      <w:r>
        <w:rPr>
          <w:rFonts w:hint="eastAsia" w:ascii="宋体" w:hAnsi="宋体" w:eastAsia="宋体" w:cs="宋体"/>
          <w:snapToGrid w:val="0"/>
          <w:color w:val="000000"/>
          <w:spacing w:val="0"/>
          <w:kern w:val="0"/>
          <w:position w:val="0"/>
          <w:sz w:val="24"/>
          <w:szCs w:val="24"/>
          <w:highlight w:val="none"/>
          <w:lang w:eastAsia="en-US"/>
        </w:rPr>
        <w:t>：标内设备整机</w:t>
      </w:r>
      <w:r>
        <w:rPr>
          <w:rFonts w:hint="eastAsia" w:ascii="宋体" w:hAnsi="宋体" w:eastAsia="宋体" w:cs="宋体"/>
          <w:snapToGrid w:val="0"/>
          <w:color w:val="000000"/>
          <w:spacing w:val="0"/>
          <w:kern w:val="0"/>
          <w:position w:val="0"/>
          <w:sz w:val="24"/>
          <w:szCs w:val="24"/>
          <w:highlight w:val="none"/>
          <w:lang w:val="en-US" w:eastAsia="zh-CN"/>
        </w:rPr>
        <w:t>原厂</w:t>
      </w:r>
      <w:r>
        <w:rPr>
          <w:rFonts w:hint="eastAsia" w:ascii="宋体" w:hAnsi="宋体" w:eastAsia="宋体" w:cs="宋体"/>
          <w:snapToGrid w:val="0"/>
          <w:color w:val="000000"/>
          <w:spacing w:val="0"/>
          <w:kern w:val="0"/>
          <w:position w:val="0"/>
          <w:sz w:val="24"/>
          <w:szCs w:val="24"/>
          <w:highlight w:val="none"/>
          <w:lang w:eastAsia="en-US"/>
        </w:rPr>
        <w:t>质保三年起。</w:t>
      </w:r>
    </w:p>
    <w:p w14:paraId="2A796571">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八</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eastAsia="en-US"/>
        </w:rPr>
        <w:t>本项目不接受联合体</w:t>
      </w:r>
      <w:r>
        <w:rPr>
          <w:rFonts w:hint="eastAsia" w:ascii="宋体" w:hAnsi="宋体" w:eastAsia="宋体" w:cs="宋体"/>
          <w:snapToGrid w:val="0"/>
          <w:color w:val="000000"/>
          <w:spacing w:val="0"/>
          <w:kern w:val="0"/>
          <w:position w:val="0"/>
          <w:sz w:val="24"/>
          <w:szCs w:val="24"/>
          <w:highlight w:val="none"/>
          <w:lang w:eastAsia="zh-CN"/>
        </w:rPr>
        <w:t>投标</w:t>
      </w:r>
      <w:r>
        <w:rPr>
          <w:rFonts w:hint="eastAsia" w:ascii="宋体" w:hAnsi="宋体" w:eastAsia="宋体" w:cs="宋体"/>
          <w:snapToGrid w:val="0"/>
          <w:color w:val="000000"/>
          <w:spacing w:val="0"/>
          <w:kern w:val="0"/>
          <w:position w:val="0"/>
          <w:sz w:val="24"/>
          <w:szCs w:val="24"/>
          <w:highlight w:val="none"/>
          <w:lang w:eastAsia="en-US"/>
        </w:rPr>
        <w:t>。</w:t>
      </w:r>
    </w:p>
    <w:p w14:paraId="0F9E33F9">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val="en-US" w:eastAsia="zh-CN"/>
        </w:rPr>
        <w:t>九</w:t>
      </w:r>
      <w:r>
        <w:rPr>
          <w:rFonts w:hint="eastAsia" w:ascii="宋体" w:hAnsi="宋体" w:eastAsia="宋体" w:cs="宋体"/>
          <w:snapToGrid w:val="0"/>
          <w:color w:val="000000"/>
          <w:spacing w:val="0"/>
          <w:kern w:val="0"/>
          <w:position w:val="0"/>
          <w:sz w:val="24"/>
          <w:szCs w:val="24"/>
          <w:highlight w:val="none"/>
          <w:lang w:eastAsia="zh-CN"/>
        </w:rPr>
        <w:t>）</w:t>
      </w:r>
      <w:r>
        <w:rPr>
          <w:rFonts w:hint="eastAsia" w:ascii="宋体" w:hAnsi="宋体" w:eastAsia="宋体" w:cs="宋体"/>
          <w:snapToGrid w:val="0"/>
          <w:color w:val="000000"/>
          <w:spacing w:val="0"/>
          <w:kern w:val="0"/>
          <w:position w:val="0"/>
          <w:sz w:val="24"/>
          <w:szCs w:val="24"/>
          <w:highlight w:val="none"/>
          <w:lang w:eastAsia="en-US"/>
        </w:rPr>
        <w:t>本项目采购标的对应的中小企业划分标准所属行业：</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工业</w:t>
      </w:r>
      <w:r>
        <w:rPr>
          <w:rFonts w:hint="eastAsia" w:ascii="宋体" w:hAnsi="宋体" w:eastAsia="宋体" w:cs="宋体"/>
          <w:snapToGrid w:val="0"/>
          <w:color w:val="000000"/>
          <w:spacing w:val="0"/>
          <w:kern w:val="0"/>
          <w:position w:val="0"/>
          <w:sz w:val="24"/>
          <w:szCs w:val="24"/>
          <w:highlight w:val="none"/>
          <w:lang w:eastAsia="en-US"/>
        </w:rPr>
        <w:t>。</w:t>
      </w:r>
    </w:p>
    <w:p w14:paraId="2A3D41D2">
      <w:pPr>
        <w:keepNext w:val="0"/>
        <w:keepLines w:val="0"/>
        <w:pageBreakBefore w:val="0"/>
        <w:widowControl w:val="0"/>
        <w:kinsoku/>
        <w:wordWrap/>
        <w:overflowPunct/>
        <w:topLinePunct w:val="0"/>
        <w:autoSpaceDE/>
        <w:autoSpaceDN/>
        <w:bidi w:val="0"/>
        <w:adjustRightInd w:val="0"/>
        <w:snapToGrid w:val="0"/>
        <w:spacing w:line="480" w:lineRule="exact"/>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6" w:name="_Toc32156"/>
      <w:r>
        <w:rPr>
          <w:rFonts w:hint="eastAsia" w:ascii="宋体" w:hAnsi="宋体" w:eastAsia="宋体" w:cs="宋体"/>
          <w:b/>
          <w:bCs/>
          <w:snapToGrid w:val="0"/>
          <w:color w:val="000000"/>
          <w:spacing w:val="0"/>
          <w:kern w:val="0"/>
          <w:position w:val="0"/>
          <w:sz w:val="24"/>
          <w:szCs w:val="24"/>
          <w:highlight w:val="none"/>
          <w:lang w:eastAsia="en-US"/>
        </w:rPr>
        <w:t>二、申请人的资格要求</w:t>
      </w:r>
      <w:bookmarkEnd w:id="6"/>
    </w:p>
    <w:p w14:paraId="6EFE3E05">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（一）符合《中华人民共和国政府采购法》第二十二条规定</w:t>
      </w:r>
      <w:r>
        <w:rPr>
          <w:rFonts w:hint="eastAsia" w:ascii="宋体" w:hAnsi="宋体" w:eastAsia="宋体" w:cs="宋体"/>
          <w:snapToGrid w:val="0"/>
          <w:color w:val="000000"/>
          <w:spacing w:val="0"/>
          <w:kern w:val="0"/>
          <w:position w:val="0"/>
          <w:sz w:val="24"/>
          <w:szCs w:val="24"/>
          <w:highlight w:val="none"/>
          <w:lang w:val="en-US" w:eastAsia="zh-CN"/>
        </w:rPr>
        <w:t>的六项条件</w:t>
      </w:r>
      <w:r>
        <w:rPr>
          <w:rFonts w:hint="eastAsia" w:ascii="宋体" w:hAnsi="宋体" w:eastAsia="宋体" w:cs="宋体"/>
          <w:snapToGrid w:val="0"/>
          <w:color w:val="000000"/>
          <w:spacing w:val="0"/>
          <w:kern w:val="0"/>
          <w:position w:val="0"/>
          <w:sz w:val="24"/>
          <w:szCs w:val="24"/>
          <w:highlight w:val="none"/>
          <w:lang w:eastAsia="en-US"/>
        </w:rPr>
        <w:t>；</w:t>
      </w:r>
    </w:p>
    <w:p w14:paraId="65468A44">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（二）落实政府采购政策需满足的资格要求：</w:t>
      </w:r>
    </w:p>
    <w:p w14:paraId="46D04A98">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本项目按照以下第</w:t>
      </w:r>
      <w:r>
        <w:rPr>
          <w:rFonts w:hint="eastAsia" w:ascii="宋体" w:hAnsi="宋体" w:eastAsia="宋体" w:cs="宋体"/>
          <w:snapToGrid w:val="0"/>
          <w:color w:val="000000"/>
          <w:spacing w:val="0"/>
          <w:kern w:val="0"/>
          <w:position w:val="0"/>
          <w:sz w:val="24"/>
          <w:szCs w:val="24"/>
          <w:highlight w:val="none"/>
          <w:u w:val="single"/>
          <w:lang w:eastAsia="en-US"/>
        </w:rPr>
        <w:t xml:space="preserve"> </w:t>
      </w:r>
      <w:r>
        <w:rPr>
          <w:rFonts w:hint="eastAsia" w:ascii="宋体" w:hAnsi="宋体" w:eastAsia="宋体" w:cs="宋体"/>
          <w:b/>
          <w:bCs/>
          <w:snapToGrid w:val="0"/>
          <w:color w:val="000000"/>
          <w:spacing w:val="0"/>
          <w:kern w:val="0"/>
          <w:position w:val="0"/>
          <w:sz w:val="24"/>
          <w:szCs w:val="24"/>
          <w:highlight w:val="none"/>
          <w:u w:val="single" w:color="auto"/>
          <w:lang w:eastAsia="en-US"/>
        </w:rPr>
        <w:t>3</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种方式落实采购促进中小企业发展的要求：</w:t>
      </w:r>
    </w:p>
    <w:p w14:paraId="0261DBA3">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1.本项目为专门面向中小企业采购的项目。</w:t>
      </w:r>
    </w:p>
    <w:p w14:paraId="2CC6932F">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2.本项目通过以下第（）种方式预留部分采购份额采购中小企业服务：</w:t>
      </w:r>
    </w:p>
    <w:p w14:paraId="00C9AAD0">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（1）本项目要求</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以联合体形式参加，中小企业合同金额应当达到的比例为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%，其中小微企业所占比例应为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%（两项比例均应符合《采购促进中小企业发展管理办法》第八条规定）。</w:t>
      </w:r>
    </w:p>
    <w:p w14:paraId="7A17B51F">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（2）本项目要求</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进行合同分包，中小企业合同金额应当达到的比例为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%，其中小微企业所占比例应为</w:t>
      </w:r>
      <w:r>
        <w:rPr>
          <w:rFonts w:hint="eastAsia" w:ascii="宋体" w:hAnsi="宋体" w:eastAsia="宋体" w:cs="宋体"/>
          <w:snapToGrid w:val="0"/>
          <w:color w:val="000000"/>
          <w:spacing w:val="0"/>
          <w:kern w:val="0"/>
          <w:position w:val="0"/>
          <w:sz w:val="24"/>
          <w:szCs w:val="24"/>
          <w:highlight w:val="none"/>
          <w:u w:val="single" w:color="auto"/>
          <w:lang w:eastAsia="en-US"/>
        </w:rPr>
        <w:t xml:space="preserve">    </w:t>
      </w:r>
      <w:r>
        <w:rPr>
          <w:rFonts w:hint="eastAsia" w:ascii="宋体" w:hAnsi="宋体" w:eastAsia="宋体" w:cs="宋体"/>
          <w:snapToGrid w:val="0"/>
          <w:color w:val="000000"/>
          <w:spacing w:val="0"/>
          <w:kern w:val="0"/>
          <w:position w:val="0"/>
          <w:sz w:val="24"/>
          <w:szCs w:val="24"/>
          <w:highlight w:val="none"/>
          <w:lang w:eastAsia="en-US"/>
        </w:rPr>
        <w:t>%（两项比例均应符合《采购促进中小企业发展管理办法》第八条规定）。</w:t>
      </w:r>
    </w:p>
    <w:p w14:paraId="0DFA7B7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3.本项目为非预留份额的采购项目，对小微企业报价给予扣除，用扣除后的价格参加评审，具体详见第二章“</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须知”第 3</w:t>
      </w:r>
      <w:r>
        <w:rPr>
          <w:rFonts w:hint="eastAsia" w:ascii="宋体" w:hAnsi="宋体" w:eastAsia="宋体" w:cs="宋体"/>
          <w:snapToGrid w:val="0"/>
          <w:color w:val="000000"/>
          <w:spacing w:val="0"/>
          <w:kern w:val="0"/>
          <w:position w:val="0"/>
          <w:sz w:val="24"/>
          <w:szCs w:val="24"/>
          <w:highlight w:val="none"/>
          <w:lang w:val="en-US" w:eastAsia="zh-CN"/>
        </w:rPr>
        <w:t>0</w:t>
      </w:r>
      <w:r>
        <w:rPr>
          <w:rFonts w:hint="eastAsia" w:ascii="宋体" w:hAnsi="宋体" w:eastAsia="宋体" w:cs="宋体"/>
          <w:snapToGrid w:val="0"/>
          <w:color w:val="000000"/>
          <w:spacing w:val="0"/>
          <w:kern w:val="0"/>
          <w:position w:val="0"/>
          <w:sz w:val="24"/>
          <w:szCs w:val="24"/>
          <w:highlight w:val="none"/>
          <w:lang w:eastAsia="en-US"/>
        </w:rPr>
        <w:t>.1 项。</w:t>
      </w:r>
    </w:p>
    <w:p w14:paraId="05AE91E7">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注：监狱企业、残疾人福利性单位视同小微企业。</w:t>
      </w:r>
    </w:p>
    <w:p w14:paraId="0302045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（三）本项目的特定资格要求：</w:t>
      </w:r>
    </w:p>
    <w:p w14:paraId="37D07BBC">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1.投标人所投医疗器械产品必须有有效期内的医疗器械注册证；</w:t>
      </w:r>
    </w:p>
    <w:p w14:paraId="1573F7B2">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2.若投标供应商为代理商，须具备有效期内的医疗器械经营企业许可证或经营备案证。</w:t>
      </w:r>
    </w:p>
    <w:p w14:paraId="049E5F49">
      <w:pPr>
        <w:keepNext w:val="0"/>
        <w:keepLines w:val="0"/>
        <w:pageBreakBefore w:val="0"/>
        <w:widowControl w:val="0"/>
        <w:kinsoku/>
        <w:wordWrap/>
        <w:overflowPunct/>
        <w:topLinePunct w:val="0"/>
        <w:autoSpaceDE/>
        <w:autoSpaceDN/>
        <w:bidi w:val="0"/>
        <w:adjustRightInd w:val="0"/>
        <w:snapToGrid w:val="0"/>
        <w:spacing w:line="480" w:lineRule="exact"/>
        <w:ind w:left="0" w:right="0" w:firstLine="482" w:firstLineChars="200"/>
        <w:jc w:val="both"/>
        <w:textAlignment w:val="baseline"/>
        <w:rPr>
          <w:rFonts w:hint="eastAsia" w:ascii="宋体" w:hAnsi="宋体" w:eastAsia="宋体" w:cs="宋体"/>
          <w:b/>
          <w:bCs/>
          <w:snapToGrid w:val="0"/>
          <w:color w:val="000000"/>
          <w:spacing w:val="0"/>
          <w:kern w:val="0"/>
          <w:position w:val="0"/>
          <w:sz w:val="24"/>
          <w:szCs w:val="24"/>
          <w:highlight w:val="none"/>
          <w:lang w:val="en-US" w:eastAsia="zh-CN"/>
        </w:rPr>
      </w:pPr>
      <w:r>
        <w:rPr>
          <w:rFonts w:hint="eastAsia" w:ascii="宋体" w:hAnsi="宋体" w:eastAsia="宋体" w:cs="宋体"/>
          <w:b/>
          <w:bCs/>
          <w:snapToGrid w:val="0"/>
          <w:color w:val="000000"/>
          <w:spacing w:val="0"/>
          <w:kern w:val="0"/>
          <w:position w:val="0"/>
          <w:sz w:val="24"/>
          <w:szCs w:val="24"/>
          <w:highlight w:val="none"/>
          <w:lang w:val="en-US" w:eastAsia="zh-CN"/>
        </w:rPr>
        <w:t>3.投标人提供参加投标的授权委托人必须为本单位注册在职员工，并提供近6个月任意一个月在本单位缴纳社保的证明。</w:t>
      </w:r>
    </w:p>
    <w:p w14:paraId="1899ECFE">
      <w:pPr>
        <w:keepNext w:val="0"/>
        <w:keepLines w:val="0"/>
        <w:pageBreakBefore w:val="0"/>
        <w:widowControl w:val="0"/>
        <w:kinsoku/>
        <w:wordWrap/>
        <w:overflowPunct/>
        <w:topLinePunct w:val="0"/>
        <w:autoSpaceDE/>
        <w:autoSpaceDN/>
        <w:bidi w:val="0"/>
        <w:adjustRightInd w:val="0"/>
        <w:snapToGrid w:val="0"/>
        <w:spacing w:line="480" w:lineRule="exact"/>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（四）拒绝下述条件的</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参加本次采购活动：</w:t>
      </w:r>
    </w:p>
    <w:p w14:paraId="2D3178F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单位负责人为同一人或者存在直接控股、管理关系的不同</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，不得同时参加同一合同项下的政府采购活动。</w:t>
      </w:r>
    </w:p>
    <w:p w14:paraId="4F40E94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2.凡为采购项目提供整体设计、规范编制或者项目管理、监理、检测等服务的</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，不得再参加本项目的采购活动。</w:t>
      </w:r>
    </w:p>
    <w:p w14:paraId="165970E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被“信用中国”网站、“中国政府采购网”列入失信被执行人、重大税收违法案件当事人名单、政府采购严重违法失信行为记录名单。</w:t>
      </w:r>
    </w:p>
    <w:p w14:paraId="6936655D">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zh-CN"/>
        </w:rPr>
      </w:pPr>
      <w:bookmarkStart w:id="7" w:name="_Toc6796"/>
      <w:r>
        <w:rPr>
          <w:rFonts w:hint="eastAsia" w:ascii="宋体" w:hAnsi="宋体" w:eastAsia="宋体" w:cs="宋体"/>
          <w:b/>
          <w:bCs/>
          <w:snapToGrid w:val="0"/>
          <w:color w:val="000000"/>
          <w:spacing w:val="0"/>
          <w:kern w:val="0"/>
          <w:position w:val="0"/>
          <w:sz w:val="24"/>
          <w:szCs w:val="24"/>
          <w:highlight w:val="none"/>
          <w:lang w:eastAsia="en-US"/>
        </w:rPr>
        <w:t>三、获取</w:t>
      </w:r>
      <w:r>
        <w:rPr>
          <w:rFonts w:hint="eastAsia" w:ascii="宋体" w:hAnsi="宋体" w:eastAsia="宋体" w:cs="宋体"/>
          <w:b/>
          <w:bCs/>
          <w:snapToGrid w:val="0"/>
          <w:color w:val="000000"/>
          <w:spacing w:val="0"/>
          <w:kern w:val="0"/>
          <w:position w:val="0"/>
          <w:sz w:val="24"/>
          <w:szCs w:val="24"/>
          <w:highlight w:val="none"/>
          <w:lang w:eastAsia="zh-CN"/>
        </w:rPr>
        <w:t>招标文件</w:t>
      </w:r>
      <w:bookmarkEnd w:id="7"/>
    </w:p>
    <w:p w14:paraId="2F054B4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1.时间：自本公告发布第二日起五个工作日。</w:t>
      </w:r>
    </w:p>
    <w:p w14:paraId="3813CCA6">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2.获取方式</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登录淮安市公共资源交易网，在网站首页点击“交易平台”→药械采购（医用设备）－</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”，使用CA 锁登录系统→“填写信息”登记成功后，到“</w:t>
      </w:r>
      <w:r>
        <w:rPr>
          <w:rFonts w:hint="eastAsia" w:ascii="宋体" w:hAnsi="宋体" w:eastAsia="宋体" w:cs="宋体"/>
          <w:snapToGrid w:val="0"/>
          <w:color w:val="000000"/>
          <w:spacing w:val="0"/>
          <w:kern w:val="0"/>
          <w:position w:val="0"/>
          <w:sz w:val="24"/>
          <w:szCs w:val="24"/>
          <w:highlight w:val="none"/>
          <w:lang w:val="en-US" w:eastAsia="zh-CN"/>
        </w:rPr>
        <w:t>采购</w:t>
      </w:r>
      <w:r>
        <w:rPr>
          <w:rFonts w:hint="eastAsia" w:ascii="宋体" w:hAnsi="宋体" w:eastAsia="宋体" w:cs="宋体"/>
          <w:snapToGrid w:val="0"/>
          <w:color w:val="000000"/>
          <w:spacing w:val="0"/>
          <w:kern w:val="0"/>
          <w:position w:val="0"/>
          <w:sz w:val="24"/>
          <w:szCs w:val="24"/>
          <w:highlight w:val="none"/>
          <w:lang w:eastAsia="zh-CN"/>
        </w:rPr>
        <w:t>文件</w:t>
      </w:r>
      <w:r>
        <w:rPr>
          <w:rFonts w:hint="eastAsia" w:ascii="宋体" w:hAnsi="宋体" w:eastAsia="宋体" w:cs="宋体"/>
          <w:snapToGrid w:val="0"/>
          <w:color w:val="000000"/>
          <w:spacing w:val="0"/>
          <w:kern w:val="0"/>
          <w:position w:val="0"/>
          <w:sz w:val="24"/>
          <w:szCs w:val="24"/>
          <w:highlight w:val="none"/>
          <w:lang w:eastAsia="en-US"/>
        </w:rPr>
        <w:t>下载”界面找到该项目下载文件并进行操作。</w:t>
      </w:r>
    </w:p>
    <w:p w14:paraId="6822F98C">
      <w:pPr>
        <w:keepNext w:val="0"/>
        <w:keepLines w:val="0"/>
        <w:pageBreakBefore w:val="0"/>
        <w:widowControl w:val="0"/>
        <w:kinsoku/>
        <w:wordWrap w:val="0"/>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必须办理 CA 锁和电子签章后方可下载</w:t>
      </w:r>
      <w:r>
        <w:rPr>
          <w:rFonts w:hint="eastAsia" w:ascii="宋体" w:hAnsi="宋体" w:eastAsia="宋体" w:cs="宋体"/>
          <w:snapToGrid w:val="0"/>
          <w:color w:val="000000"/>
          <w:spacing w:val="0"/>
          <w:kern w:val="0"/>
          <w:position w:val="0"/>
          <w:sz w:val="24"/>
          <w:szCs w:val="24"/>
          <w:highlight w:val="none"/>
          <w:lang w:eastAsia="zh-CN"/>
        </w:rPr>
        <w:t>招标文件</w:t>
      </w:r>
      <w:r>
        <w:rPr>
          <w:rFonts w:hint="eastAsia" w:ascii="宋体" w:hAnsi="宋体" w:eastAsia="宋体" w:cs="宋体"/>
          <w:snapToGrid w:val="0"/>
          <w:color w:val="000000"/>
          <w:spacing w:val="0"/>
          <w:kern w:val="0"/>
          <w:position w:val="0"/>
          <w:sz w:val="24"/>
          <w:szCs w:val="24"/>
          <w:highlight w:val="none"/>
          <w:lang w:eastAsia="en-US"/>
        </w:rPr>
        <w:t>。具体办理详见淮安市公共资源交易网《政府采购操作指南》（http://ggzy.huaian.gov.cn/fwdh/005003/20180630/76313197-2b3a-4f28-9493-28ff7908c886.html）。</w:t>
      </w:r>
    </w:p>
    <w:p w14:paraId="385BB8E5">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8" w:name="_Toc11377"/>
      <w:r>
        <w:rPr>
          <w:rFonts w:hint="eastAsia" w:ascii="宋体" w:hAnsi="宋体" w:eastAsia="宋体" w:cs="宋体"/>
          <w:b/>
          <w:bCs/>
          <w:snapToGrid w:val="0"/>
          <w:color w:val="000000"/>
          <w:spacing w:val="0"/>
          <w:kern w:val="0"/>
          <w:position w:val="0"/>
          <w:sz w:val="24"/>
          <w:szCs w:val="24"/>
          <w:highlight w:val="none"/>
          <w:lang w:eastAsia="en-US"/>
        </w:rPr>
        <w:t>四、提交</w:t>
      </w:r>
      <w:r>
        <w:rPr>
          <w:rFonts w:hint="eastAsia" w:ascii="宋体" w:hAnsi="宋体" w:eastAsia="宋体" w:cs="宋体"/>
          <w:b/>
          <w:bCs/>
          <w:snapToGrid w:val="0"/>
          <w:color w:val="000000"/>
          <w:spacing w:val="0"/>
          <w:kern w:val="0"/>
          <w:position w:val="0"/>
          <w:sz w:val="24"/>
          <w:szCs w:val="24"/>
          <w:highlight w:val="none"/>
          <w:lang w:eastAsia="zh-CN"/>
        </w:rPr>
        <w:t>投标文件</w:t>
      </w:r>
      <w:r>
        <w:rPr>
          <w:rFonts w:hint="eastAsia" w:ascii="宋体" w:hAnsi="宋体" w:eastAsia="宋体" w:cs="宋体"/>
          <w:b/>
          <w:bCs/>
          <w:snapToGrid w:val="0"/>
          <w:color w:val="000000"/>
          <w:spacing w:val="0"/>
          <w:kern w:val="0"/>
          <w:position w:val="0"/>
          <w:sz w:val="24"/>
          <w:szCs w:val="24"/>
          <w:highlight w:val="none"/>
          <w:lang w:eastAsia="en-US"/>
        </w:rPr>
        <w:t>截止时间、</w:t>
      </w:r>
      <w:r>
        <w:rPr>
          <w:rFonts w:hint="eastAsia" w:ascii="宋体" w:hAnsi="宋体" w:eastAsia="宋体" w:cs="宋体"/>
          <w:b/>
          <w:bCs/>
          <w:snapToGrid w:val="0"/>
          <w:color w:val="000000"/>
          <w:spacing w:val="0"/>
          <w:kern w:val="0"/>
          <w:position w:val="0"/>
          <w:sz w:val="24"/>
          <w:szCs w:val="24"/>
          <w:highlight w:val="none"/>
          <w:lang w:eastAsia="zh-CN"/>
        </w:rPr>
        <w:t>投标</w:t>
      </w:r>
      <w:r>
        <w:rPr>
          <w:rFonts w:hint="eastAsia" w:ascii="宋体" w:hAnsi="宋体" w:eastAsia="宋体" w:cs="宋体"/>
          <w:b/>
          <w:bCs/>
          <w:snapToGrid w:val="0"/>
          <w:color w:val="000000"/>
          <w:spacing w:val="0"/>
          <w:kern w:val="0"/>
          <w:position w:val="0"/>
          <w:sz w:val="24"/>
          <w:szCs w:val="24"/>
          <w:highlight w:val="none"/>
          <w:lang w:eastAsia="en-US"/>
        </w:rPr>
        <w:t>时间和地点</w:t>
      </w:r>
      <w:bookmarkEnd w:id="8"/>
    </w:p>
    <w:p w14:paraId="4CDAF5C2">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1.电子</w:t>
      </w:r>
      <w:r>
        <w:rPr>
          <w:rFonts w:hint="eastAsia" w:ascii="宋体" w:hAnsi="宋体" w:eastAsia="宋体" w:cs="宋体"/>
          <w:snapToGrid w:val="0"/>
          <w:color w:val="000000"/>
          <w:spacing w:val="0"/>
          <w:kern w:val="0"/>
          <w:position w:val="0"/>
          <w:sz w:val="24"/>
          <w:szCs w:val="24"/>
          <w:highlight w:val="none"/>
          <w:lang w:eastAsia="zh-CN"/>
        </w:rPr>
        <w:t>投标文件</w:t>
      </w:r>
      <w:r>
        <w:rPr>
          <w:rFonts w:hint="eastAsia" w:ascii="宋体" w:hAnsi="宋体" w:eastAsia="宋体" w:cs="宋体"/>
          <w:snapToGrid w:val="0"/>
          <w:color w:val="000000"/>
          <w:spacing w:val="0"/>
          <w:kern w:val="0"/>
          <w:position w:val="0"/>
          <w:sz w:val="24"/>
          <w:szCs w:val="24"/>
          <w:highlight w:val="none"/>
          <w:lang w:eastAsia="en-US"/>
        </w:rPr>
        <w:t>提交截止时间及</w:t>
      </w:r>
      <w:r>
        <w:rPr>
          <w:rFonts w:hint="eastAsia" w:ascii="宋体" w:hAnsi="宋体" w:eastAsia="宋体" w:cs="宋体"/>
          <w:snapToGrid w:val="0"/>
          <w:color w:val="000000"/>
          <w:spacing w:val="0"/>
          <w:kern w:val="0"/>
          <w:position w:val="0"/>
          <w:sz w:val="24"/>
          <w:szCs w:val="24"/>
          <w:highlight w:val="none"/>
          <w:lang w:val="en-US" w:eastAsia="zh-CN"/>
        </w:rPr>
        <w:t>开标</w:t>
      </w:r>
      <w:r>
        <w:rPr>
          <w:rFonts w:hint="eastAsia" w:ascii="宋体" w:hAnsi="宋体" w:eastAsia="宋体" w:cs="宋体"/>
          <w:snapToGrid w:val="0"/>
          <w:color w:val="000000"/>
          <w:spacing w:val="0"/>
          <w:kern w:val="0"/>
          <w:position w:val="0"/>
          <w:sz w:val="24"/>
          <w:szCs w:val="24"/>
          <w:highlight w:val="none"/>
          <w:lang w:eastAsia="en-US"/>
        </w:rPr>
        <w:t>时间</w:t>
      </w:r>
      <w:r>
        <w:rPr>
          <w:rFonts w:hint="eastAsia" w:ascii="宋体" w:hAnsi="宋体" w:eastAsia="宋体" w:cs="宋体"/>
          <w:b/>
          <w:bCs/>
          <w:snapToGrid w:val="0"/>
          <w:color w:val="000000"/>
          <w:spacing w:val="0"/>
          <w:kern w:val="0"/>
          <w:position w:val="0"/>
          <w:sz w:val="24"/>
          <w:szCs w:val="24"/>
          <w:highlight w:val="none"/>
          <w:lang w:eastAsia="en-US"/>
        </w:rPr>
        <w:t>：</w:t>
      </w:r>
      <w:r>
        <w:rPr>
          <w:rFonts w:hint="eastAsia" w:ascii="宋体" w:hAnsi="宋体" w:eastAsia="宋体" w:cs="宋体"/>
          <w:b/>
          <w:bCs/>
          <w:snapToGrid w:val="0"/>
          <w:color w:val="000000"/>
          <w:spacing w:val="0"/>
          <w:kern w:val="0"/>
          <w:position w:val="0"/>
          <w:sz w:val="24"/>
          <w:szCs w:val="24"/>
          <w:highlight w:val="none"/>
          <w:u w:val="single" w:color="auto"/>
          <w:lang w:eastAsia="en-US"/>
        </w:rPr>
        <w:t>202</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6</w:t>
      </w:r>
      <w:r>
        <w:rPr>
          <w:rFonts w:hint="eastAsia" w:ascii="宋体" w:hAnsi="宋体" w:eastAsia="宋体" w:cs="宋体"/>
          <w:b/>
          <w:bCs/>
          <w:snapToGrid w:val="0"/>
          <w:color w:val="000000"/>
          <w:spacing w:val="0"/>
          <w:kern w:val="0"/>
          <w:position w:val="0"/>
          <w:sz w:val="24"/>
          <w:szCs w:val="24"/>
          <w:highlight w:val="none"/>
          <w:u w:val="single" w:color="auto"/>
          <w:lang w:eastAsia="en-US"/>
        </w:rPr>
        <w:t>年</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06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月</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26</w:t>
      </w:r>
      <w:r>
        <w:rPr>
          <w:rFonts w:hint="eastAsia" w:ascii="宋体" w:hAnsi="宋体" w:eastAsia="宋体" w:cs="宋体"/>
          <w:b/>
          <w:bCs/>
          <w:snapToGrid w:val="0"/>
          <w:color w:val="000000"/>
          <w:spacing w:val="0"/>
          <w:kern w:val="0"/>
          <w:position w:val="0"/>
          <w:sz w:val="24"/>
          <w:szCs w:val="24"/>
          <w:highlight w:val="none"/>
          <w:u w:val="single" w:color="auto"/>
          <w:shd w:val="clear"/>
          <w:lang w:eastAsia="en-US"/>
        </w:rPr>
        <w:t>日</w:t>
      </w:r>
      <w:r>
        <w:rPr>
          <w:rFonts w:hint="eastAsia" w:ascii="宋体" w:hAnsi="宋体" w:eastAsia="宋体" w:cs="宋体"/>
          <w:b/>
          <w:bCs/>
          <w:snapToGrid w:val="0"/>
          <w:color w:val="000000"/>
          <w:spacing w:val="0"/>
          <w:kern w:val="0"/>
          <w:position w:val="0"/>
          <w:sz w:val="24"/>
          <w:szCs w:val="24"/>
          <w:highlight w:val="none"/>
          <w:u w:val="single" w:color="auto"/>
          <w:shd w:val="clear"/>
          <w:lang w:val="en-US" w:eastAsia="zh-CN"/>
        </w:rPr>
        <w:t>0</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9</w:t>
      </w:r>
      <w:r>
        <w:rPr>
          <w:rFonts w:hint="eastAsia" w:ascii="宋体" w:hAnsi="宋体" w:eastAsia="宋体" w:cs="宋体"/>
          <w:b/>
          <w:bCs/>
          <w:snapToGrid w:val="0"/>
          <w:color w:val="000000"/>
          <w:spacing w:val="0"/>
          <w:kern w:val="0"/>
          <w:position w:val="0"/>
          <w:sz w:val="24"/>
          <w:szCs w:val="24"/>
          <w:highlight w:val="none"/>
          <w:u w:val="single" w:color="auto"/>
          <w:lang w:eastAsia="en-US"/>
        </w:rPr>
        <w:t>时</w:t>
      </w:r>
      <w:r>
        <w:rPr>
          <w:rFonts w:hint="eastAsia" w:ascii="宋体" w:hAnsi="宋体" w:eastAsia="宋体" w:cs="宋体"/>
          <w:b/>
          <w:bCs/>
          <w:snapToGrid w:val="0"/>
          <w:color w:val="000000"/>
          <w:spacing w:val="0"/>
          <w:kern w:val="0"/>
          <w:position w:val="0"/>
          <w:sz w:val="24"/>
          <w:szCs w:val="24"/>
          <w:highlight w:val="none"/>
          <w:u w:val="single" w:color="auto"/>
          <w:lang w:val="en-US" w:eastAsia="zh-CN"/>
        </w:rPr>
        <w:t>3</w:t>
      </w:r>
      <w:r>
        <w:rPr>
          <w:rFonts w:hint="eastAsia" w:ascii="宋体" w:hAnsi="宋体" w:eastAsia="宋体" w:cs="宋体"/>
          <w:b/>
          <w:bCs/>
          <w:snapToGrid w:val="0"/>
          <w:color w:val="000000"/>
          <w:spacing w:val="0"/>
          <w:kern w:val="0"/>
          <w:position w:val="0"/>
          <w:sz w:val="24"/>
          <w:szCs w:val="24"/>
          <w:highlight w:val="none"/>
          <w:u w:val="single" w:color="auto"/>
          <w:lang w:eastAsia="en-US"/>
        </w:rPr>
        <w:t>0分（北京时间）</w:t>
      </w:r>
    </w:p>
    <w:p w14:paraId="6421CC6D">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b/>
          <w:bCs/>
          <w:snapToGrid w:val="0"/>
          <w:color w:val="000000"/>
          <w:spacing w:val="0"/>
          <w:kern w:val="0"/>
          <w:position w:val="0"/>
          <w:sz w:val="24"/>
          <w:szCs w:val="24"/>
          <w:highlight w:val="none"/>
          <w:lang w:eastAsia="en-US"/>
        </w:rPr>
        <w:t>2.电子投标文件上传地址：</w:t>
      </w:r>
    </w:p>
    <w:p w14:paraId="656F76D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fldChar w:fldCharType="begin"/>
      </w:r>
      <w:r>
        <w:rPr>
          <w:rFonts w:hint="eastAsia" w:ascii="宋体" w:hAnsi="宋体" w:eastAsia="宋体" w:cs="宋体"/>
          <w:snapToGrid w:val="0"/>
          <w:color w:val="000000"/>
          <w:spacing w:val="0"/>
          <w:kern w:val="0"/>
          <w:position w:val="0"/>
          <w:sz w:val="24"/>
          <w:szCs w:val="24"/>
          <w:highlight w:val="none"/>
          <w:lang w:eastAsia="en-US"/>
        </w:rPr>
        <w:instrText xml:space="preserve"> HYPERLINK "http://ggzy.huaian.gov.cn:50088/TPBidder/memberLogin" </w:instrText>
      </w:r>
      <w:r>
        <w:rPr>
          <w:rFonts w:hint="eastAsia" w:ascii="宋体" w:hAnsi="宋体" w:eastAsia="宋体" w:cs="宋体"/>
          <w:snapToGrid w:val="0"/>
          <w:color w:val="000000"/>
          <w:spacing w:val="0"/>
          <w:kern w:val="0"/>
          <w:position w:val="0"/>
          <w:sz w:val="24"/>
          <w:szCs w:val="24"/>
          <w:highlight w:val="none"/>
          <w:lang w:eastAsia="en-US"/>
        </w:rPr>
        <w:fldChar w:fldCharType="separate"/>
      </w:r>
      <w:r>
        <w:rPr>
          <w:rFonts w:hint="eastAsia" w:ascii="宋体" w:hAnsi="宋体" w:eastAsia="宋体" w:cs="宋体"/>
          <w:b/>
          <w:bCs/>
          <w:snapToGrid w:val="0"/>
          <w:color w:val="000000"/>
          <w:spacing w:val="0"/>
          <w:kern w:val="0"/>
          <w:position w:val="0"/>
          <w:sz w:val="24"/>
          <w:szCs w:val="24"/>
          <w:highlight w:val="none"/>
          <w:u w:val="single" w:color="auto"/>
          <w:lang w:eastAsia="en-US"/>
        </w:rPr>
        <w:t>http://ggzy.huaian.gov.cn:50088/TPBidder/memberLogin</w:t>
      </w:r>
      <w:r>
        <w:rPr>
          <w:rFonts w:hint="eastAsia" w:ascii="宋体" w:hAnsi="宋体" w:eastAsia="宋体" w:cs="宋体"/>
          <w:b/>
          <w:bCs/>
          <w:snapToGrid w:val="0"/>
          <w:color w:val="000000"/>
          <w:spacing w:val="0"/>
          <w:kern w:val="0"/>
          <w:position w:val="0"/>
          <w:sz w:val="24"/>
          <w:szCs w:val="24"/>
          <w:highlight w:val="none"/>
          <w:u w:val="single" w:color="auto"/>
          <w:lang w:eastAsia="en-US"/>
        </w:rPr>
        <w:fldChar w:fldCharType="end"/>
      </w:r>
    </w:p>
    <w:p w14:paraId="73A4A52A">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b/>
          <w:bCs/>
          <w:snapToGrid w:val="0"/>
          <w:color w:val="000000"/>
          <w:spacing w:val="0"/>
          <w:kern w:val="0"/>
          <w:position w:val="0"/>
          <w:sz w:val="24"/>
          <w:szCs w:val="24"/>
          <w:highlight w:val="none"/>
          <w:lang w:eastAsia="en-US"/>
        </w:rPr>
        <w:t>3.</w:t>
      </w:r>
      <w:r>
        <w:rPr>
          <w:rFonts w:hint="eastAsia" w:ascii="宋体" w:hAnsi="宋体" w:eastAsia="宋体" w:cs="宋体"/>
          <w:b/>
          <w:bCs/>
          <w:snapToGrid w:val="0"/>
          <w:color w:val="000000"/>
          <w:spacing w:val="0"/>
          <w:kern w:val="0"/>
          <w:position w:val="0"/>
          <w:sz w:val="24"/>
          <w:szCs w:val="24"/>
          <w:highlight w:val="none"/>
          <w:lang w:val="en-US" w:eastAsia="zh-CN"/>
        </w:rPr>
        <w:t>开标</w:t>
      </w:r>
      <w:r>
        <w:rPr>
          <w:rFonts w:hint="eastAsia" w:ascii="宋体" w:hAnsi="宋体" w:eastAsia="宋体" w:cs="宋体"/>
          <w:b/>
          <w:bCs/>
          <w:snapToGrid w:val="0"/>
          <w:color w:val="000000"/>
          <w:spacing w:val="0"/>
          <w:kern w:val="0"/>
          <w:position w:val="0"/>
          <w:sz w:val="24"/>
          <w:szCs w:val="24"/>
          <w:highlight w:val="none"/>
          <w:lang w:eastAsia="en-US"/>
        </w:rPr>
        <w:t>地点：</w:t>
      </w:r>
      <w:r>
        <w:rPr>
          <w:rFonts w:hint="eastAsia" w:ascii="宋体" w:hAnsi="宋体" w:eastAsia="宋体" w:cs="宋体"/>
          <w:b/>
          <w:bCs/>
          <w:snapToGrid w:val="0"/>
          <w:color w:val="000000"/>
          <w:spacing w:val="0"/>
          <w:kern w:val="0"/>
          <w:position w:val="0"/>
          <w:sz w:val="24"/>
          <w:szCs w:val="24"/>
          <w:highlight w:val="none"/>
          <w:u w:val="single" w:color="auto"/>
          <w:lang w:eastAsia="en-US"/>
        </w:rPr>
        <w:t>淮安市深圳路16号</w:t>
      </w:r>
      <w:r>
        <w:rPr>
          <w:rFonts w:hint="eastAsia" w:ascii="宋体" w:hAnsi="宋体" w:eastAsia="宋体" w:cs="宋体"/>
          <w:b/>
          <w:bCs/>
          <w:snapToGrid w:val="0"/>
          <w:color w:val="000000"/>
          <w:spacing w:val="0"/>
          <w:kern w:val="0"/>
          <w:position w:val="0"/>
          <w:sz w:val="24"/>
          <w:szCs w:val="24"/>
          <w:highlight w:val="none"/>
          <w:u w:val="single" w:color="auto"/>
          <w:lang w:eastAsia="zh-CN"/>
        </w:rPr>
        <w:t>淮安市公共资源交易中心</w:t>
      </w:r>
      <w:r>
        <w:rPr>
          <w:rFonts w:hint="eastAsia" w:ascii="宋体" w:hAnsi="宋体" w:eastAsia="宋体" w:cs="宋体"/>
          <w:b/>
          <w:bCs/>
          <w:snapToGrid w:val="0"/>
          <w:color w:val="000000"/>
          <w:spacing w:val="0"/>
          <w:kern w:val="0"/>
          <w:position w:val="0"/>
          <w:sz w:val="24"/>
          <w:szCs w:val="24"/>
          <w:highlight w:val="none"/>
          <w:u w:val="single" w:color="auto"/>
          <w:lang w:eastAsia="en-US"/>
        </w:rPr>
        <w:t>。</w:t>
      </w:r>
    </w:p>
    <w:p w14:paraId="254A68F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9" w:name="_Toc2581"/>
      <w:r>
        <w:rPr>
          <w:rFonts w:hint="eastAsia" w:ascii="宋体" w:hAnsi="宋体" w:eastAsia="宋体" w:cs="宋体"/>
          <w:b/>
          <w:bCs/>
          <w:snapToGrid w:val="0"/>
          <w:color w:val="000000"/>
          <w:spacing w:val="0"/>
          <w:kern w:val="0"/>
          <w:position w:val="0"/>
          <w:sz w:val="24"/>
          <w:szCs w:val="24"/>
          <w:highlight w:val="none"/>
          <w:lang w:eastAsia="en-US"/>
        </w:rPr>
        <w:t>五、公告期限</w:t>
      </w:r>
      <w:bookmarkEnd w:id="9"/>
    </w:p>
    <w:p w14:paraId="759738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自本公告发布第二日起</w:t>
      </w:r>
      <w:r>
        <w:rPr>
          <w:rFonts w:hint="eastAsia" w:ascii="宋体" w:hAnsi="宋体" w:eastAsia="宋体" w:cs="宋体"/>
          <w:snapToGrid w:val="0"/>
          <w:color w:val="000000"/>
          <w:spacing w:val="0"/>
          <w:kern w:val="0"/>
          <w:position w:val="0"/>
          <w:sz w:val="24"/>
          <w:szCs w:val="24"/>
          <w:highlight w:val="none"/>
          <w:lang w:val="en-US" w:eastAsia="zh-CN"/>
        </w:rPr>
        <w:t>五</w:t>
      </w:r>
      <w:r>
        <w:rPr>
          <w:rFonts w:hint="eastAsia" w:ascii="宋体" w:hAnsi="宋体" w:eastAsia="宋体" w:cs="宋体"/>
          <w:snapToGrid w:val="0"/>
          <w:color w:val="000000"/>
          <w:spacing w:val="0"/>
          <w:kern w:val="0"/>
          <w:position w:val="0"/>
          <w:sz w:val="24"/>
          <w:szCs w:val="24"/>
          <w:highlight w:val="none"/>
          <w:lang w:eastAsia="en-US"/>
        </w:rPr>
        <w:t>个工作日。</w:t>
      </w:r>
    </w:p>
    <w:p w14:paraId="4153AA77">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0" w:name="_Toc3809"/>
      <w:r>
        <w:rPr>
          <w:rFonts w:hint="eastAsia" w:ascii="宋体" w:hAnsi="宋体" w:eastAsia="宋体" w:cs="宋体"/>
          <w:b/>
          <w:bCs/>
          <w:snapToGrid w:val="0"/>
          <w:color w:val="000000"/>
          <w:spacing w:val="0"/>
          <w:kern w:val="0"/>
          <w:position w:val="0"/>
          <w:sz w:val="24"/>
          <w:szCs w:val="24"/>
          <w:highlight w:val="none"/>
          <w:lang w:eastAsia="en-US"/>
        </w:rPr>
        <w:t>六、其他补充事宜</w:t>
      </w:r>
      <w:bookmarkEnd w:id="10"/>
    </w:p>
    <w:p w14:paraId="313573A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w:t>
      </w:r>
      <w:r>
        <w:rPr>
          <w:rFonts w:hint="eastAsia" w:ascii="宋体" w:hAnsi="宋体" w:eastAsia="宋体" w:cs="宋体"/>
          <w:snapToGrid w:val="0"/>
          <w:color w:val="000000"/>
          <w:spacing w:val="0"/>
          <w:kern w:val="0"/>
          <w:position w:val="0"/>
          <w:sz w:val="24"/>
          <w:szCs w:val="24"/>
          <w:highlight w:val="none"/>
          <w:lang w:val="en-US" w:eastAsia="zh-CN"/>
        </w:rPr>
        <w:t>投标</w:t>
      </w:r>
      <w:r>
        <w:rPr>
          <w:rFonts w:hint="eastAsia" w:ascii="宋体" w:hAnsi="宋体" w:eastAsia="宋体" w:cs="宋体"/>
          <w:snapToGrid w:val="0"/>
          <w:color w:val="000000"/>
          <w:spacing w:val="0"/>
          <w:kern w:val="0"/>
          <w:position w:val="0"/>
          <w:sz w:val="24"/>
          <w:szCs w:val="24"/>
          <w:highlight w:val="none"/>
          <w:lang w:eastAsia="en-US"/>
        </w:rPr>
        <w:t>保证金：本项目</w:t>
      </w:r>
      <w:r>
        <w:rPr>
          <w:rFonts w:hint="eastAsia" w:ascii="宋体" w:hAnsi="宋体" w:eastAsia="宋体" w:cs="宋体"/>
          <w:snapToGrid w:val="0"/>
          <w:color w:val="000000"/>
          <w:spacing w:val="0"/>
          <w:kern w:val="0"/>
          <w:position w:val="0"/>
          <w:sz w:val="24"/>
          <w:szCs w:val="24"/>
          <w:highlight w:val="none"/>
          <w:lang w:val="en-US" w:eastAsia="zh-CN"/>
        </w:rPr>
        <w:t>无需缴纳投标</w:t>
      </w:r>
      <w:r>
        <w:rPr>
          <w:rFonts w:hint="eastAsia" w:ascii="宋体" w:hAnsi="宋体" w:eastAsia="宋体" w:cs="宋体"/>
          <w:snapToGrid w:val="0"/>
          <w:color w:val="000000"/>
          <w:spacing w:val="0"/>
          <w:kern w:val="0"/>
          <w:position w:val="0"/>
          <w:sz w:val="24"/>
          <w:szCs w:val="24"/>
          <w:highlight w:val="none"/>
          <w:lang w:eastAsia="en-US"/>
        </w:rPr>
        <w:t>保证金。</w:t>
      </w:r>
    </w:p>
    <w:p w14:paraId="591062C3">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2.履约保证金：本项目</w:t>
      </w:r>
      <w:r>
        <w:rPr>
          <w:rFonts w:hint="eastAsia" w:ascii="宋体" w:hAnsi="宋体" w:eastAsia="宋体" w:cs="宋体"/>
          <w:snapToGrid w:val="0"/>
          <w:color w:val="000000"/>
          <w:spacing w:val="0"/>
          <w:kern w:val="0"/>
          <w:position w:val="0"/>
          <w:sz w:val="24"/>
          <w:szCs w:val="24"/>
          <w:highlight w:val="none"/>
          <w:lang w:val="en-US" w:eastAsia="zh-CN"/>
        </w:rPr>
        <w:t>无需缴纳</w:t>
      </w:r>
      <w:r>
        <w:rPr>
          <w:rFonts w:hint="eastAsia" w:ascii="宋体" w:hAnsi="宋体" w:eastAsia="宋体" w:cs="宋体"/>
          <w:snapToGrid w:val="0"/>
          <w:color w:val="000000"/>
          <w:spacing w:val="0"/>
          <w:kern w:val="0"/>
          <w:position w:val="0"/>
          <w:sz w:val="24"/>
          <w:szCs w:val="24"/>
          <w:highlight w:val="none"/>
          <w:lang w:eastAsia="en-US"/>
        </w:rPr>
        <w:t>履约保证金。</w:t>
      </w:r>
    </w:p>
    <w:p w14:paraId="59CBA88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3</w:t>
      </w:r>
      <w:r>
        <w:rPr>
          <w:rFonts w:hint="eastAsia" w:ascii="宋体" w:hAnsi="宋体" w:eastAsia="宋体" w:cs="宋体"/>
          <w:snapToGrid w:val="0"/>
          <w:color w:val="000000"/>
          <w:spacing w:val="0"/>
          <w:kern w:val="0"/>
          <w:position w:val="0"/>
          <w:sz w:val="24"/>
          <w:szCs w:val="24"/>
          <w:highlight w:val="none"/>
          <w:lang w:eastAsia="en-US"/>
        </w:rPr>
        <w:t>.</w:t>
      </w:r>
      <w:r>
        <w:rPr>
          <w:rFonts w:hint="eastAsia" w:ascii="宋体" w:hAnsi="宋体" w:eastAsia="宋体" w:cs="宋体"/>
          <w:snapToGrid w:val="0"/>
          <w:color w:val="000000"/>
          <w:spacing w:val="0"/>
          <w:kern w:val="0"/>
          <w:position w:val="0"/>
          <w:sz w:val="24"/>
          <w:szCs w:val="24"/>
          <w:highlight w:val="none"/>
          <w:lang w:val="en-US" w:eastAsia="zh-CN"/>
        </w:rPr>
        <w:t>评标办法：综合评分法。</w:t>
      </w:r>
    </w:p>
    <w:p w14:paraId="7A8F6CC1">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1" w:name="_Toc24643"/>
      <w:r>
        <w:rPr>
          <w:rFonts w:hint="eastAsia" w:ascii="宋体" w:hAnsi="宋体" w:eastAsia="宋体" w:cs="宋体"/>
          <w:b/>
          <w:bCs/>
          <w:snapToGrid w:val="0"/>
          <w:color w:val="000000"/>
          <w:spacing w:val="0"/>
          <w:kern w:val="0"/>
          <w:position w:val="0"/>
          <w:sz w:val="24"/>
          <w:szCs w:val="24"/>
          <w:highlight w:val="none"/>
          <w:lang w:eastAsia="en-US"/>
        </w:rPr>
        <w:t>七、对本次采购提出询问，请按以下方式联系。</w:t>
      </w:r>
      <w:bookmarkEnd w:id="11"/>
    </w:p>
    <w:p w14:paraId="4B10111B">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1.采购人信息</w:t>
      </w:r>
    </w:p>
    <w:p w14:paraId="522810E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w:t>
      </w:r>
      <w:r>
        <w:rPr>
          <w:rFonts w:hint="eastAsia" w:ascii="宋体" w:hAnsi="宋体" w:eastAsia="宋体" w:cs="宋体"/>
          <w:snapToGrid w:val="0"/>
          <w:color w:val="000000"/>
          <w:spacing w:val="0"/>
          <w:kern w:val="0"/>
          <w:position w:val="0"/>
          <w:sz w:val="24"/>
          <w:szCs w:val="24"/>
          <w:highlight w:val="none"/>
          <w:lang w:eastAsia="zh-CN"/>
        </w:rPr>
        <w:t>淮安市卫生健康委员会</w:t>
      </w:r>
    </w:p>
    <w:p w14:paraId="11E61FD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地址：</w:t>
      </w:r>
      <w:r>
        <w:rPr>
          <w:rFonts w:hint="eastAsia" w:ascii="宋体" w:hAnsi="宋体" w:eastAsia="宋体" w:cs="宋体"/>
          <w:snapToGrid w:val="0"/>
          <w:color w:val="000000"/>
          <w:spacing w:val="0"/>
          <w:kern w:val="0"/>
          <w:position w:val="0"/>
          <w:sz w:val="24"/>
          <w:szCs w:val="24"/>
          <w:highlight w:val="none"/>
          <w:lang w:eastAsia="zh-CN"/>
        </w:rPr>
        <w:t xml:space="preserve">淮安市清江浦区和平路3-1号 </w:t>
      </w:r>
    </w:p>
    <w:p w14:paraId="6705CA7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联系人：</w:t>
      </w:r>
      <w:r>
        <w:rPr>
          <w:rFonts w:hint="eastAsia" w:ascii="宋体" w:hAnsi="宋体" w:eastAsia="宋体" w:cs="宋体"/>
          <w:snapToGrid w:val="0"/>
          <w:color w:val="000000"/>
          <w:spacing w:val="0"/>
          <w:kern w:val="0"/>
          <w:position w:val="0"/>
          <w:sz w:val="24"/>
          <w:szCs w:val="24"/>
          <w:highlight w:val="none"/>
          <w:lang w:val="en-US" w:eastAsia="zh-CN"/>
        </w:rPr>
        <w:t>王主任</w:t>
      </w:r>
      <w:r>
        <w:rPr>
          <w:rFonts w:hint="eastAsia" w:ascii="宋体" w:hAnsi="宋体" w:eastAsia="宋体" w:cs="宋体"/>
          <w:snapToGrid w:val="0"/>
          <w:color w:val="000000"/>
          <w:spacing w:val="0"/>
          <w:kern w:val="0"/>
          <w:position w:val="0"/>
          <w:sz w:val="24"/>
          <w:szCs w:val="24"/>
          <w:highlight w:val="none"/>
          <w:lang w:eastAsia="en-US"/>
        </w:rPr>
        <w:t xml:space="preserve">  电话：</w:t>
      </w:r>
      <w:r>
        <w:rPr>
          <w:rFonts w:hint="eastAsia" w:ascii="宋体" w:hAnsi="宋体" w:eastAsia="宋体" w:cs="宋体"/>
          <w:snapToGrid w:val="0"/>
          <w:color w:val="000000"/>
          <w:spacing w:val="0"/>
          <w:kern w:val="0"/>
          <w:position w:val="0"/>
          <w:sz w:val="24"/>
          <w:szCs w:val="24"/>
          <w:highlight w:val="none"/>
          <w:lang w:eastAsia="zh-CN"/>
        </w:rPr>
        <w:t>0517-80831671</w:t>
      </w:r>
    </w:p>
    <w:p w14:paraId="73CCA34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2.采购代理机构信息</w:t>
      </w:r>
    </w:p>
    <w:p w14:paraId="0726C444">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w:t>
      </w:r>
      <w:r>
        <w:rPr>
          <w:rFonts w:hint="eastAsia" w:ascii="宋体" w:hAnsi="宋体" w:eastAsia="宋体" w:cs="宋体"/>
          <w:snapToGrid w:val="0"/>
          <w:color w:val="000000"/>
          <w:spacing w:val="0"/>
          <w:kern w:val="0"/>
          <w:position w:val="0"/>
          <w:sz w:val="24"/>
          <w:szCs w:val="24"/>
          <w:highlight w:val="none"/>
          <w:lang w:eastAsia="zh-CN"/>
        </w:rPr>
        <w:t>江苏京立资产评估咨询有限公司</w:t>
      </w:r>
    </w:p>
    <w:p w14:paraId="5BB44E7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地址：</w:t>
      </w:r>
      <w:r>
        <w:rPr>
          <w:rFonts w:hint="eastAsia" w:ascii="宋体" w:hAnsi="宋体" w:eastAsia="宋体" w:cs="宋体"/>
          <w:snapToGrid w:val="0"/>
          <w:color w:val="000000"/>
          <w:spacing w:val="0"/>
          <w:kern w:val="0"/>
          <w:position w:val="0"/>
          <w:sz w:val="24"/>
          <w:szCs w:val="24"/>
          <w:highlight w:val="none"/>
          <w:lang w:eastAsia="zh-CN"/>
        </w:rPr>
        <w:t>江苏省南京市江北新区孵鹰大厦16楼</w:t>
      </w:r>
    </w:p>
    <w:p w14:paraId="10C906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联系人：</w:t>
      </w:r>
      <w:r>
        <w:rPr>
          <w:rFonts w:hint="eastAsia" w:ascii="宋体" w:hAnsi="宋体" w:eastAsia="宋体" w:cs="宋体"/>
          <w:snapToGrid w:val="0"/>
          <w:color w:val="000000"/>
          <w:spacing w:val="0"/>
          <w:kern w:val="0"/>
          <w:position w:val="0"/>
          <w:sz w:val="24"/>
          <w:szCs w:val="24"/>
          <w:highlight w:val="none"/>
          <w:lang w:val="en-US" w:eastAsia="zh-CN"/>
        </w:rPr>
        <w:t>张敏</w:t>
      </w:r>
      <w:r>
        <w:rPr>
          <w:rFonts w:hint="eastAsia" w:ascii="宋体" w:hAnsi="宋体" w:eastAsia="宋体" w:cs="宋体"/>
          <w:snapToGrid w:val="0"/>
          <w:color w:val="000000"/>
          <w:spacing w:val="0"/>
          <w:kern w:val="0"/>
          <w:position w:val="0"/>
          <w:sz w:val="24"/>
          <w:szCs w:val="24"/>
          <w:highlight w:val="none"/>
          <w:lang w:eastAsia="en-US"/>
        </w:rPr>
        <w:t xml:space="preserve">   电话：025-52363586</w:t>
      </w:r>
    </w:p>
    <w:p w14:paraId="0D8F6C31">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3.监督管理部门</w:t>
      </w:r>
    </w:p>
    <w:p w14:paraId="19D7CE0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名称：淮安市卫生健康委员会</w:t>
      </w:r>
    </w:p>
    <w:p w14:paraId="2F04138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宋体" w:hAnsi="宋体" w:eastAsia="宋体" w:cs="宋体"/>
          <w:snapToGrid w:val="0"/>
          <w:color w:val="000000"/>
          <w:spacing w:val="0"/>
          <w:kern w:val="0"/>
          <w:position w:val="0"/>
          <w:sz w:val="24"/>
          <w:szCs w:val="24"/>
          <w:highlight w:val="none"/>
          <w:lang w:eastAsia="en-US"/>
        </w:rPr>
      </w:pPr>
      <w:r>
        <w:rPr>
          <w:rFonts w:hint="eastAsia" w:ascii="宋体" w:hAnsi="宋体" w:eastAsia="宋体" w:cs="宋体"/>
          <w:snapToGrid w:val="0"/>
          <w:color w:val="000000"/>
          <w:spacing w:val="0"/>
          <w:kern w:val="0"/>
          <w:position w:val="0"/>
          <w:sz w:val="24"/>
          <w:szCs w:val="24"/>
          <w:highlight w:val="none"/>
          <w:lang w:eastAsia="en-US"/>
        </w:rPr>
        <w:t>联系方式：0517-80831618</w:t>
      </w:r>
    </w:p>
    <w:p w14:paraId="4B722305">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baseline"/>
        <w:outlineLvl w:val="1"/>
        <w:rPr>
          <w:rFonts w:hint="eastAsia" w:ascii="宋体" w:hAnsi="宋体" w:eastAsia="宋体" w:cs="宋体"/>
          <w:snapToGrid w:val="0"/>
          <w:color w:val="000000"/>
          <w:spacing w:val="0"/>
          <w:kern w:val="0"/>
          <w:position w:val="0"/>
          <w:sz w:val="24"/>
          <w:szCs w:val="24"/>
          <w:highlight w:val="none"/>
          <w:lang w:eastAsia="en-US"/>
        </w:rPr>
      </w:pPr>
      <w:bookmarkStart w:id="12" w:name="_Toc25090"/>
      <w:r>
        <w:rPr>
          <w:rFonts w:hint="eastAsia" w:ascii="宋体" w:hAnsi="宋体" w:eastAsia="宋体" w:cs="宋体"/>
          <w:b/>
          <w:bCs/>
          <w:snapToGrid w:val="0"/>
          <w:color w:val="000000"/>
          <w:spacing w:val="0"/>
          <w:kern w:val="0"/>
          <w:position w:val="0"/>
          <w:sz w:val="24"/>
          <w:szCs w:val="24"/>
          <w:highlight w:val="none"/>
          <w:lang w:eastAsia="en-US"/>
        </w:rPr>
        <w:t>八、“全流程不见面交易采购”注意事项</w:t>
      </w:r>
      <w:bookmarkEnd w:id="12"/>
    </w:p>
    <w:p w14:paraId="390C538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ascii="Calibri" w:hAnsi="Calibri" w:eastAsia="宋体" w:cs="Times New Roman"/>
          <w:snapToGrid/>
          <w:kern w:val="2"/>
          <w:szCs w:val="24"/>
          <w:highlight w:val="none"/>
          <w:lang w:eastAsia="zh-CN"/>
        </w:rPr>
      </w:pPr>
      <w:r>
        <w:rPr>
          <w:rFonts w:hint="eastAsia" w:ascii="宋体" w:hAnsi="宋体" w:eastAsia="宋体" w:cs="宋体"/>
          <w:snapToGrid w:val="0"/>
          <w:color w:val="000000"/>
          <w:spacing w:val="0"/>
          <w:kern w:val="0"/>
          <w:position w:val="0"/>
          <w:sz w:val="24"/>
          <w:szCs w:val="24"/>
          <w:highlight w:val="none"/>
          <w:lang w:eastAsia="en-US"/>
        </w:rPr>
        <w:t>本项目采用“全流程不见面交易”模式，通过不见面交易系统及相应的配套硬件设备（摄像头、话筒、麦克风等）完成远程解密、公布报价、澄清等交互环节。相关要求和说明详见第二章“</w:t>
      </w:r>
      <w:r>
        <w:rPr>
          <w:rFonts w:hint="eastAsia" w:ascii="宋体" w:hAnsi="宋体" w:eastAsia="宋体" w:cs="宋体"/>
          <w:snapToGrid w:val="0"/>
          <w:color w:val="000000"/>
          <w:spacing w:val="0"/>
          <w:kern w:val="0"/>
          <w:position w:val="0"/>
          <w:sz w:val="24"/>
          <w:szCs w:val="24"/>
          <w:highlight w:val="none"/>
          <w:lang w:eastAsia="zh-CN"/>
        </w:rPr>
        <w:t>投标人</w:t>
      </w:r>
      <w:r>
        <w:rPr>
          <w:rFonts w:hint="eastAsia" w:ascii="宋体" w:hAnsi="宋体" w:eastAsia="宋体" w:cs="宋体"/>
          <w:snapToGrid w:val="0"/>
          <w:color w:val="000000"/>
          <w:spacing w:val="0"/>
          <w:kern w:val="0"/>
          <w:position w:val="0"/>
          <w:sz w:val="24"/>
          <w:szCs w:val="24"/>
          <w:highlight w:val="none"/>
          <w:lang w:eastAsia="en-US"/>
        </w:rPr>
        <w:t>须知”第</w:t>
      </w:r>
      <w:r>
        <w:rPr>
          <w:rFonts w:hint="eastAsia" w:ascii="宋体" w:hAnsi="宋体" w:eastAsia="宋体" w:cs="宋体"/>
          <w:snapToGrid w:val="0"/>
          <w:color w:val="000000"/>
          <w:spacing w:val="0"/>
          <w:kern w:val="0"/>
          <w:position w:val="0"/>
          <w:sz w:val="24"/>
          <w:szCs w:val="24"/>
          <w:highlight w:val="none"/>
          <w:lang w:val="en-US" w:eastAsia="zh-CN"/>
        </w:rPr>
        <w:t>20</w:t>
      </w:r>
      <w:r>
        <w:rPr>
          <w:rFonts w:hint="eastAsia" w:ascii="宋体" w:hAnsi="宋体" w:eastAsia="宋体" w:cs="宋体"/>
          <w:snapToGrid w:val="0"/>
          <w:color w:val="000000"/>
          <w:spacing w:val="0"/>
          <w:kern w:val="0"/>
          <w:position w:val="0"/>
          <w:sz w:val="24"/>
          <w:szCs w:val="24"/>
          <w:highlight w:val="none"/>
          <w:lang w:eastAsia="en-US"/>
        </w:rPr>
        <w:t>条。</w:t>
      </w:r>
    </w:p>
    <w:p w14:paraId="0DFF4BA7">
      <w:pPr>
        <w:rPr>
          <w:rFonts w:hint="eastAsia" w:ascii="黑体" w:hAnsi="黑体" w:eastAsia="黑体" w:cs="黑体"/>
          <w:b w:val="0"/>
          <w:bCs w:val="0"/>
          <w:spacing w:val="0"/>
          <w:position w:val="0"/>
          <w:sz w:val="35"/>
          <w:szCs w:val="35"/>
          <w:highlight w:val="none"/>
        </w:rPr>
      </w:pPr>
    </w:p>
    <w:p w14:paraId="444B7AC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13" w:name="_Toc31621"/>
      <w:r>
        <w:rPr>
          <w:rFonts w:hint="eastAsia" w:ascii="黑体" w:hAnsi="黑体" w:eastAsia="黑体" w:cs="黑体"/>
          <w:b w:val="0"/>
          <w:bCs w:val="0"/>
          <w:spacing w:val="0"/>
          <w:position w:val="0"/>
          <w:sz w:val="35"/>
          <w:szCs w:val="35"/>
          <w:highlight w:val="none"/>
        </w:rPr>
        <w:t xml:space="preserve">第二章 </w:t>
      </w:r>
      <w:r>
        <w:rPr>
          <w:rFonts w:hint="eastAsia" w:ascii="黑体" w:hAnsi="黑体" w:eastAsia="黑体" w:cs="黑体"/>
          <w:b w:val="0"/>
          <w:bCs w:val="0"/>
          <w:spacing w:val="0"/>
          <w:position w:val="0"/>
          <w:sz w:val="35"/>
          <w:szCs w:val="35"/>
          <w:highlight w:val="none"/>
          <w:lang w:eastAsia="zh-CN"/>
        </w:rPr>
        <w:t>投标人</w:t>
      </w:r>
      <w:r>
        <w:rPr>
          <w:rFonts w:hint="eastAsia" w:ascii="黑体" w:hAnsi="黑体" w:eastAsia="黑体" w:cs="黑体"/>
          <w:b w:val="0"/>
          <w:bCs w:val="0"/>
          <w:spacing w:val="0"/>
          <w:position w:val="0"/>
          <w:sz w:val="35"/>
          <w:szCs w:val="35"/>
          <w:highlight w:val="none"/>
        </w:rPr>
        <w:t>须知</w:t>
      </w:r>
      <w:bookmarkEnd w:id="13"/>
    </w:p>
    <w:p w14:paraId="41B3017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4" w:name="_Toc4460"/>
      <w:r>
        <w:rPr>
          <w:rFonts w:hint="eastAsia" w:asciiTheme="minorEastAsia" w:hAnsiTheme="minorEastAsia" w:eastAsiaTheme="minorEastAsia" w:cstheme="minorEastAsia"/>
          <w:b/>
          <w:bCs/>
          <w:spacing w:val="0"/>
          <w:position w:val="0"/>
          <w:sz w:val="24"/>
          <w:szCs w:val="24"/>
          <w:highlight w:val="none"/>
        </w:rPr>
        <w:t>一、</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总则</w:t>
      </w:r>
      <w:bookmarkEnd w:id="14"/>
    </w:p>
    <w:p w14:paraId="4521C1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1.适用范围</w:t>
      </w:r>
    </w:p>
    <w:p w14:paraId="698D5A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仅适用于本次</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邀请中所述项目的采购。</w:t>
      </w:r>
    </w:p>
    <w:p w14:paraId="3D94283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2.合格的</w:t>
      </w:r>
      <w:r>
        <w:rPr>
          <w:rFonts w:hint="eastAsia" w:asciiTheme="minorEastAsia" w:hAnsiTheme="minorEastAsia" w:eastAsiaTheme="minorEastAsia" w:cstheme="minorEastAsia"/>
          <w:b/>
          <w:bCs/>
          <w:spacing w:val="0"/>
          <w:position w:val="0"/>
          <w:sz w:val="24"/>
          <w:szCs w:val="24"/>
          <w:highlight w:val="none"/>
          <w:lang w:eastAsia="zh-CN"/>
        </w:rPr>
        <w:t>投标人</w:t>
      </w:r>
    </w:p>
    <w:p w14:paraId="5D231E3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 xml:space="preserve">2.1 </w:t>
      </w:r>
      <w:r>
        <w:rPr>
          <w:rFonts w:hint="eastAsia" w:asciiTheme="minorEastAsia" w:hAnsiTheme="minorEastAsia" w:eastAsiaTheme="minorEastAsia" w:cstheme="minorEastAsia"/>
          <w:spacing w:val="0"/>
          <w:position w:val="0"/>
          <w:sz w:val="24"/>
          <w:szCs w:val="24"/>
          <w:highlight w:val="none"/>
          <w:lang w:val="en-US" w:eastAsia="zh-CN"/>
        </w:rPr>
        <w:t>满足</w:t>
      </w:r>
      <w:r>
        <w:rPr>
          <w:rFonts w:hint="eastAsia" w:asciiTheme="minorEastAsia" w:hAnsiTheme="minorEastAsia" w:eastAsiaTheme="minorEastAsia" w:cstheme="minorEastAsia"/>
          <w:spacing w:val="0"/>
          <w:position w:val="0"/>
          <w:sz w:val="24"/>
          <w:szCs w:val="24"/>
          <w:highlight w:val="none"/>
        </w:rPr>
        <w:t>第一章</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w:t>
      </w:r>
      <w:r>
        <w:rPr>
          <w:rFonts w:hint="eastAsia" w:asciiTheme="minorEastAsia" w:hAnsiTheme="minorEastAsia" w:eastAsiaTheme="minorEastAsia" w:cstheme="minorEastAsia"/>
          <w:spacing w:val="0"/>
          <w:position w:val="0"/>
          <w:sz w:val="24"/>
          <w:szCs w:val="24"/>
          <w:highlight w:val="none"/>
          <w:lang w:eastAsia="zh-CN"/>
        </w:rPr>
        <w:t>投标人资格要求的规定</w:t>
      </w:r>
      <w:r>
        <w:rPr>
          <w:rFonts w:hint="eastAsia" w:asciiTheme="minorEastAsia" w:hAnsiTheme="minorEastAsia" w:eastAsiaTheme="minorEastAsia" w:cstheme="minorEastAsia"/>
          <w:spacing w:val="0"/>
          <w:position w:val="0"/>
          <w:sz w:val="24"/>
          <w:szCs w:val="24"/>
          <w:highlight w:val="none"/>
        </w:rPr>
        <w:t>；</w:t>
      </w:r>
    </w:p>
    <w:p w14:paraId="48CDE12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 满足招标文件中实质性条款的规定。</w:t>
      </w:r>
    </w:p>
    <w:p w14:paraId="4E2A96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3</w:t>
      </w:r>
      <w:r>
        <w:rPr>
          <w:rFonts w:hint="eastAsia" w:asciiTheme="minorEastAsia" w:hAnsiTheme="minorEastAsia" w:eastAsiaTheme="minorEastAsia" w:cstheme="minorEastAsia"/>
          <w:b/>
          <w:bCs/>
          <w:spacing w:val="0"/>
          <w:position w:val="0"/>
          <w:sz w:val="24"/>
          <w:szCs w:val="24"/>
          <w:highlight w:val="none"/>
        </w:rPr>
        <w:t>.法律适用</w:t>
      </w:r>
    </w:p>
    <w:p w14:paraId="531D33D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rPr>
        <w:t>.1 《中华人民共和国政府采购法》、《中华人民共和国政府采购法实施条例》、《政府采购货物和服务招标投标管理办法》等有关法律、规章和规定等。</w:t>
      </w:r>
    </w:p>
    <w:p w14:paraId="1735C4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4</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投标</w:t>
      </w:r>
      <w:r>
        <w:rPr>
          <w:rFonts w:hint="eastAsia" w:asciiTheme="minorEastAsia" w:hAnsiTheme="minorEastAsia" w:eastAsiaTheme="minorEastAsia" w:cstheme="minorEastAsia"/>
          <w:b/>
          <w:bCs/>
          <w:spacing w:val="0"/>
          <w:position w:val="0"/>
          <w:sz w:val="24"/>
          <w:szCs w:val="24"/>
          <w:highlight w:val="none"/>
        </w:rPr>
        <w:t>费用</w:t>
      </w:r>
    </w:p>
    <w:p w14:paraId="4194CA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应自行承担所有与参加</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有关的费用。不论</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的结果如何，</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（以下简称采购代理机构）和</w:t>
      </w:r>
      <w:r>
        <w:rPr>
          <w:rFonts w:hint="eastAsia" w:asciiTheme="minorEastAsia" w:hAnsiTheme="minorEastAsia" w:eastAsiaTheme="minorEastAsia" w:cstheme="minorEastAsia"/>
          <w:spacing w:val="0"/>
          <w:position w:val="0"/>
          <w:sz w:val="24"/>
          <w:szCs w:val="24"/>
          <w:highlight w:val="none"/>
          <w:lang w:eastAsia="zh-CN"/>
        </w:rPr>
        <w:t>淮安市卫生健康委员会</w:t>
      </w:r>
      <w:r>
        <w:rPr>
          <w:rFonts w:hint="eastAsia" w:asciiTheme="minorEastAsia" w:hAnsiTheme="minorEastAsia" w:eastAsiaTheme="minorEastAsia" w:cstheme="minorEastAsia"/>
          <w:spacing w:val="0"/>
          <w:position w:val="0"/>
          <w:sz w:val="24"/>
          <w:szCs w:val="24"/>
          <w:highlight w:val="none"/>
        </w:rPr>
        <w:t>（以下简称采购人）在任何情况下均无义务和责任承担这些费用</w:t>
      </w:r>
      <w:r>
        <w:rPr>
          <w:rFonts w:hint="eastAsia" w:asciiTheme="minorEastAsia" w:hAnsiTheme="minorEastAsia" w:eastAsiaTheme="minorEastAsia" w:cstheme="minorEastAsia"/>
          <w:spacing w:val="0"/>
          <w:position w:val="0"/>
          <w:sz w:val="24"/>
          <w:szCs w:val="24"/>
          <w:highlight w:val="none"/>
          <w:lang w:val="en-US" w:eastAsia="zh-CN"/>
        </w:rPr>
        <w:t>；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shd w:val="clear"/>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.2 本项目由</w:t>
      </w:r>
      <w:r>
        <w:rPr>
          <w:rFonts w:hint="eastAsia" w:asciiTheme="minorEastAsia" w:hAnsiTheme="minorEastAsia" w:eastAsiaTheme="minorEastAsia" w:cstheme="minorEastAsia"/>
          <w:spacing w:val="0"/>
          <w:position w:val="0"/>
          <w:sz w:val="24"/>
          <w:szCs w:val="24"/>
          <w:highlight w:val="none"/>
          <w:lang w:eastAsia="zh-CN"/>
        </w:rPr>
        <w:t>江苏京立资产评估咨询有限公司</w:t>
      </w:r>
      <w:r>
        <w:rPr>
          <w:rFonts w:hint="eastAsia" w:asciiTheme="minorEastAsia" w:hAnsiTheme="minorEastAsia" w:eastAsiaTheme="minorEastAsia" w:cstheme="minorEastAsia"/>
          <w:spacing w:val="0"/>
          <w:position w:val="0"/>
          <w:sz w:val="24"/>
          <w:szCs w:val="24"/>
          <w:highlight w:val="none"/>
        </w:rPr>
        <w:t>协助采购人作了前期咨询工作</w:t>
      </w:r>
      <w:r>
        <w:rPr>
          <w:rFonts w:hint="eastAsia" w:asciiTheme="minorEastAsia" w:hAnsiTheme="minorEastAsia" w:eastAsiaTheme="minorEastAsia" w:cstheme="minorEastAsia"/>
          <w:spacing w:val="0"/>
          <w:position w:val="0"/>
          <w:sz w:val="24"/>
          <w:szCs w:val="24"/>
          <w:highlight w:val="none"/>
          <w:shd w:val="clear"/>
        </w:rPr>
        <w:t>。因此各投标人在报价时必须将咨询费用包含在投标报价中，不需单独列项计取。</w:t>
      </w:r>
      <w:r>
        <w:rPr>
          <w:rFonts w:hint="eastAsia" w:asciiTheme="minorEastAsia" w:hAnsiTheme="minorEastAsia" w:eastAsiaTheme="minorEastAsia" w:cstheme="minorEastAsia"/>
          <w:spacing w:val="0"/>
          <w:position w:val="0"/>
          <w:sz w:val="24"/>
          <w:szCs w:val="24"/>
          <w:highlight w:val="none"/>
          <w:shd w:val="clear"/>
          <w:lang w:eastAsia="zh-CN"/>
        </w:rPr>
        <w:t>代理费参照计价格【2002】1980号文</w:t>
      </w:r>
      <w:r>
        <w:rPr>
          <w:rFonts w:hint="eastAsia" w:asciiTheme="minorEastAsia" w:hAnsiTheme="minorEastAsia" w:eastAsiaTheme="minorEastAsia" w:cstheme="minorEastAsia"/>
          <w:spacing w:val="0"/>
          <w:position w:val="0"/>
          <w:sz w:val="24"/>
          <w:szCs w:val="24"/>
          <w:highlight w:val="none"/>
          <w:shd w:val="clear"/>
          <w:lang w:val="en-US" w:eastAsia="zh-CN"/>
        </w:rPr>
        <w:t>收费标准的50</w:t>
      </w:r>
      <w:r>
        <w:rPr>
          <w:rFonts w:hint="eastAsia" w:asciiTheme="minorEastAsia" w:hAnsiTheme="minorEastAsia" w:eastAsiaTheme="minorEastAsia" w:cstheme="minorEastAsia"/>
          <w:spacing w:val="0"/>
          <w:position w:val="0"/>
          <w:sz w:val="24"/>
          <w:szCs w:val="24"/>
          <w:highlight w:val="none"/>
          <w:shd w:val="clear"/>
          <w:lang w:eastAsia="zh-CN"/>
        </w:rPr>
        <w:t>%</w:t>
      </w:r>
      <w:r>
        <w:rPr>
          <w:rFonts w:hint="eastAsia" w:asciiTheme="minorEastAsia" w:hAnsiTheme="minorEastAsia" w:eastAsiaTheme="minorEastAsia" w:cstheme="minorEastAsia"/>
          <w:spacing w:val="0"/>
          <w:position w:val="0"/>
          <w:sz w:val="24"/>
          <w:szCs w:val="24"/>
          <w:highlight w:val="none"/>
          <w:shd w:val="clear"/>
          <w:lang w:val="en-US" w:eastAsia="zh-CN"/>
        </w:rPr>
        <w:t>计</w:t>
      </w:r>
      <w:r>
        <w:rPr>
          <w:rFonts w:hint="eastAsia" w:asciiTheme="minorEastAsia" w:hAnsiTheme="minorEastAsia" w:eastAsiaTheme="minorEastAsia" w:cstheme="minorEastAsia"/>
          <w:spacing w:val="0"/>
          <w:position w:val="0"/>
          <w:sz w:val="24"/>
          <w:szCs w:val="24"/>
          <w:highlight w:val="none"/>
          <w:shd w:val="clear"/>
          <w:lang w:eastAsia="zh-CN"/>
        </w:rPr>
        <w:t>取</w:t>
      </w:r>
      <w:r>
        <w:rPr>
          <w:rFonts w:hint="eastAsia" w:asciiTheme="minorEastAsia" w:hAnsiTheme="minorEastAsia" w:eastAsiaTheme="minorEastAsia" w:cstheme="minorEastAsia"/>
          <w:spacing w:val="0"/>
          <w:position w:val="0"/>
          <w:sz w:val="24"/>
          <w:szCs w:val="24"/>
          <w:highlight w:val="none"/>
          <w:shd w:val="clear"/>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lang w:val="en-US" w:eastAsia="zh-CN"/>
        </w:rPr>
        <w:t>其他产生费用按实际发生收取</w:t>
      </w:r>
      <w:r>
        <w:rPr>
          <w:rFonts w:hint="eastAsia" w:asciiTheme="minorEastAsia" w:hAnsiTheme="minorEastAsia" w:eastAsiaTheme="minorEastAsia" w:cstheme="minorEastAsia"/>
          <w:color w:val="FF0000"/>
          <w:spacing w:val="0"/>
          <w:position w:val="0"/>
          <w:sz w:val="24"/>
          <w:szCs w:val="24"/>
          <w:highlight w:val="none"/>
          <w:shd w:val="clear"/>
          <w:lang w:val="en-US" w:eastAsia="zh-CN"/>
        </w:rPr>
        <w:t>，</w:t>
      </w:r>
      <w:r>
        <w:rPr>
          <w:rFonts w:hint="eastAsia" w:asciiTheme="minorEastAsia" w:hAnsiTheme="minorEastAsia" w:eastAsiaTheme="minorEastAsia" w:cstheme="minorEastAsia"/>
          <w:spacing w:val="0"/>
          <w:position w:val="0"/>
          <w:sz w:val="24"/>
          <w:szCs w:val="24"/>
          <w:highlight w:val="none"/>
          <w:shd w:val="clear"/>
          <w:lang w:val="en-US" w:eastAsia="zh-CN"/>
        </w:rPr>
        <w:t>中标人必须在中标通知书发出前向代理机构一次性缴纳。</w:t>
      </w:r>
    </w:p>
    <w:p w14:paraId="473B732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lang w:eastAsia="zh-CN"/>
        </w:rPr>
      </w:pPr>
      <w:bookmarkStart w:id="15" w:name="_Toc11350"/>
      <w:r>
        <w:rPr>
          <w:rFonts w:hint="eastAsia" w:asciiTheme="minorEastAsia" w:hAnsiTheme="minorEastAsia" w:eastAsiaTheme="minorEastAsia" w:cstheme="minorEastAsia"/>
          <w:b/>
          <w:bCs/>
          <w:spacing w:val="0"/>
          <w:position w:val="0"/>
          <w:sz w:val="24"/>
          <w:szCs w:val="24"/>
          <w:highlight w:val="none"/>
        </w:rPr>
        <w:t>二、</w:t>
      </w:r>
      <w:r>
        <w:rPr>
          <w:rFonts w:hint="eastAsia" w:asciiTheme="minorEastAsia" w:hAnsiTheme="minorEastAsia" w:eastAsiaTheme="minorEastAsia" w:cstheme="minorEastAsia"/>
          <w:b/>
          <w:bCs/>
          <w:spacing w:val="0"/>
          <w:position w:val="0"/>
          <w:sz w:val="24"/>
          <w:szCs w:val="24"/>
          <w:highlight w:val="none"/>
          <w:lang w:eastAsia="zh-CN"/>
        </w:rPr>
        <w:t>招标文件</w:t>
      </w:r>
      <w:bookmarkEnd w:id="15"/>
    </w:p>
    <w:p w14:paraId="168BDAF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由以下部分组成：</w:t>
      </w:r>
    </w:p>
    <w:p w14:paraId="5BED7B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投标邀请</w:t>
      </w:r>
    </w:p>
    <w:p w14:paraId="64ED172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.2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须知</w:t>
      </w:r>
    </w:p>
    <w:p w14:paraId="0FA700D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.3 评标标准</w:t>
      </w:r>
    </w:p>
    <w:p w14:paraId="39895A7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.4 合同格式及条款</w:t>
      </w:r>
    </w:p>
    <w:p w14:paraId="6FBAC7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.5 项目采购需求</w:t>
      </w:r>
    </w:p>
    <w:p w14:paraId="4C40BC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.6 </w:t>
      </w:r>
      <w:r>
        <w:rPr>
          <w:rFonts w:hint="eastAsia" w:asciiTheme="minorEastAsia" w:hAnsiTheme="minorEastAsia" w:eastAsiaTheme="minorEastAsia" w:cstheme="minorEastAsia"/>
          <w:spacing w:val="0"/>
          <w:position w:val="0"/>
          <w:sz w:val="24"/>
          <w:szCs w:val="24"/>
          <w:highlight w:val="none"/>
          <w:lang w:eastAsia="zh-CN"/>
        </w:rPr>
        <w:t>投标文件</w:t>
      </w:r>
    </w:p>
    <w:p w14:paraId="4F7E117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6</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的澄清</w:t>
      </w:r>
    </w:p>
    <w:p w14:paraId="60E5B0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rPr>
        <w:t>.1 任何要求对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进行澄清的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，均应在</w:t>
      </w:r>
      <w:r>
        <w:rPr>
          <w:rFonts w:hint="eastAsia" w:asciiTheme="minorEastAsia" w:hAnsiTheme="minorEastAsia" w:eastAsiaTheme="minorEastAsia" w:cstheme="minorEastAsia"/>
          <w:spacing w:val="0"/>
          <w:position w:val="0"/>
          <w:sz w:val="24"/>
          <w:szCs w:val="24"/>
          <w:highlight w:val="none"/>
          <w:lang w:val="en-US" w:eastAsia="zh-CN"/>
        </w:rPr>
        <w:t>投标截止</w:t>
      </w:r>
      <w:r>
        <w:rPr>
          <w:rFonts w:hint="eastAsia" w:asciiTheme="minorEastAsia" w:hAnsiTheme="minorEastAsia" w:eastAsiaTheme="minorEastAsia" w:cstheme="minorEastAsia"/>
          <w:spacing w:val="0"/>
          <w:position w:val="0"/>
          <w:sz w:val="24"/>
          <w:szCs w:val="24"/>
          <w:highlight w:val="none"/>
        </w:rPr>
        <w:t>时间</w:t>
      </w:r>
      <w:r>
        <w:rPr>
          <w:rFonts w:hint="eastAsia" w:asciiTheme="minorEastAsia" w:hAnsiTheme="minorEastAsia" w:eastAsiaTheme="minorEastAsia" w:cstheme="minorEastAsia"/>
          <w:spacing w:val="0"/>
          <w:position w:val="0"/>
          <w:sz w:val="24"/>
          <w:szCs w:val="24"/>
          <w:highlight w:val="none"/>
          <w:lang w:val="en-US" w:eastAsia="zh-CN"/>
        </w:rPr>
        <w:t>十</w:t>
      </w:r>
      <w:r>
        <w:rPr>
          <w:rFonts w:hint="eastAsia" w:asciiTheme="minorEastAsia" w:hAnsiTheme="minorEastAsia" w:eastAsiaTheme="minorEastAsia" w:cstheme="minorEastAsia"/>
          <w:spacing w:val="0"/>
          <w:position w:val="0"/>
          <w:sz w:val="24"/>
          <w:szCs w:val="24"/>
          <w:highlight w:val="none"/>
        </w:rPr>
        <w:t>日前通过以电子文件形式并加盖电子签章（指：从淮安市公共资源交易网首页点击“交易平台”→“</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－医用设备”登录，从“采购业务－网上提问”模块提出澄清）通知</w:t>
      </w:r>
      <w:r>
        <w:rPr>
          <w:rFonts w:hint="eastAsia" w:asciiTheme="minorEastAsia" w:hAnsiTheme="minorEastAsia" w:eastAsiaTheme="minorEastAsia" w:cstheme="minorEastAsia"/>
          <w:spacing w:val="0"/>
          <w:position w:val="0"/>
          <w:sz w:val="24"/>
          <w:szCs w:val="24"/>
          <w:highlight w:val="none"/>
          <w:lang w:val="en-US" w:eastAsia="zh-CN"/>
        </w:rPr>
        <w:t>采购</w:t>
      </w:r>
      <w:r>
        <w:rPr>
          <w:rFonts w:hint="eastAsia" w:asciiTheme="minorEastAsia" w:hAnsiTheme="minorEastAsia" w:eastAsiaTheme="minorEastAsia" w:cstheme="minorEastAsia"/>
          <w:spacing w:val="0"/>
          <w:position w:val="0"/>
          <w:sz w:val="24"/>
          <w:szCs w:val="24"/>
          <w:highlight w:val="none"/>
        </w:rPr>
        <w:t>代理机构，采购代理机构对投标截止时间前十日收到的任何澄清要求将通过电子交易平台以电子文件形式予以答复。</w:t>
      </w:r>
    </w:p>
    <w:p w14:paraId="645885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7</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招标文件</w:t>
      </w:r>
      <w:r>
        <w:rPr>
          <w:rFonts w:hint="eastAsia" w:asciiTheme="minorEastAsia" w:hAnsiTheme="minorEastAsia" w:eastAsiaTheme="minorEastAsia" w:cstheme="minorEastAsia"/>
          <w:b/>
          <w:bCs/>
          <w:spacing w:val="0"/>
          <w:position w:val="0"/>
          <w:sz w:val="24"/>
          <w:szCs w:val="24"/>
          <w:highlight w:val="none"/>
        </w:rPr>
        <w:t>的更正或补充</w:t>
      </w:r>
    </w:p>
    <w:p w14:paraId="3EF152D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.1 在投标截止时间十五日前，采购代理机构可主动或在解答投标人提出的澄清问题时对招标文件用更正公告的方式进行修正。</w:t>
      </w:r>
    </w:p>
    <w:p w14:paraId="71BD4B6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7.2</w:t>
      </w:r>
      <w:r>
        <w:rPr>
          <w:rFonts w:hint="eastAsia" w:asciiTheme="minorEastAsia" w:hAnsiTheme="minorEastAsia" w:eastAsiaTheme="minorEastAsia" w:cstheme="minorEastAsia"/>
          <w:spacing w:val="0"/>
          <w:position w:val="0"/>
          <w:sz w:val="24"/>
          <w:szCs w:val="24"/>
          <w:highlight w:val="none"/>
        </w:rPr>
        <w:t xml:space="preserve"> 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val="en-US" w:eastAsia="zh-CN"/>
        </w:rPr>
        <w:t>更正</w:t>
      </w:r>
      <w:r>
        <w:rPr>
          <w:rFonts w:hint="eastAsia" w:asciiTheme="minorEastAsia" w:hAnsiTheme="minorEastAsia" w:eastAsiaTheme="minorEastAsia" w:cstheme="minorEastAsia"/>
          <w:spacing w:val="0"/>
          <w:position w:val="0"/>
          <w:sz w:val="24"/>
          <w:szCs w:val="24"/>
          <w:highlight w:val="none"/>
        </w:rPr>
        <w:t>将</w:t>
      </w:r>
      <w:r>
        <w:rPr>
          <w:rFonts w:hint="eastAsia" w:asciiTheme="minorEastAsia" w:hAnsiTheme="minorEastAsia" w:eastAsiaTheme="minorEastAsia" w:cstheme="minorEastAsia"/>
          <w:spacing w:val="0"/>
          <w:position w:val="0"/>
          <w:sz w:val="24"/>
          <w:szCs w:val="24"/>
          <w:highlight w:val="none"/>
          <w:lang w:val="en-US" w:eastAsia="zh-CN"/>
        </w:rPr>
        <w:t>在</w:t>
      </w:r>
      <w:r>
        <w:rPr>
          <w:rFonts w:hint="eastAsia" w:asciiTheme="minorEastAsia" w:hAnsiTheme="minorEastAsia" w:eastAsiaTheme="minorEastAsia" w:cstheme="minorEastAsia"/>
          <w:b/>
          <w:bCs/>
          <w:spacing w:val="0"/>
          <w:position w:val="0"/>
          <w:sz w:val="24"/>
          <w:szCs w:val="24"/>
          <w:highlight w:val="none"/>
        </w:rPr>
        <w:t>淮安市公共资源交易网</w:t>
      </w:r>
      <w:r>
        <w:rPr>
          <w:rFonts w:hint="eastAsia" w:asciiTheme="minorEastAsia" w:hAnsiTheme="minorEastAsia" w:eastAsiaTheme="minorEastAsia" w:cstheme="minorEastAsia"/>
          <w:spacing w:val="0"/>
          <w:position w:val="0"/>
          <w:sz w:val="24"/>
          <w:szCs w:val="24"/>
          <w:highlight w:val="none"/>
        </w:rPr>
        <w:t>进行公告。同时通过电子交易平台通知所有已获取</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rPr>
        <w:t>【请报名参加本项目的</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随时关注系统内信息，由于</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未及时关注最新项目信息动态的，其后果和责任由</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自行承担】。</w:t>
      </w:r>
      <w:r>
        <w:rPr>
          <w:rFonts w:hint="eastAsia" w:asciiTheme="minorEastAsia" w:hAnsiTheme="minorEastAsia" w:eastAsiaTheme="minorEastAsia" w:cstheme="minorEastAsia"/>
          <w:spacing w:val="0"/>
          <w:position w:val="0"/>
          <w:sz w:val="24"/>
          <w:szCs w:val="24"/>
          <w:highlight w:val="none"/>
        </w:rPr>
        <w:t>更正公告将作为</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的组成部分，对所有参加本次</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都具有约束力。</w:t>
      </w:r>
    </w:p>
    <w:p w14:paraId="2234AC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rPr>
        <w:t xml:space="preserve"> 为使</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有足够的时间按</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的更正要求修正</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，采购人有权按照相关法定的要求推迟</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递交截止时间和</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日期。</w:t>
      </w:r>
    </w:p>
    <w:p w14:paraId="6C710B2D">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6" w:name="_Toc31210"/>
      <w:r>
        <w:rPr>
          <w:rFonts w:hint="eastAsia" w:asciiTheme="minorEastAsia" w:hAnsiTheme="minorEastAsia" w:eastAsiaTheme="minorEastAsia" w:cstheme="minorEastAsia"/>
          <w:b/>
          <w:bCs/>
          <w:spacing w:val="0"/>
          <w:position w:val="0"/>
          <w:sz w:val="24"/>
          <w:szCs w:val="24"/>
          <w:highlight w:val="none"/>
        </w:rPr>
        <w:t>三、</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的编制</w:t>
      </w:r>
      <w:bookmarkEnd w:id="16"/>
    </w:p>
    <w:p w14:paraId="26CA90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8.投标文件的编制</w:t>
      </w:r>
    </w:p>
    <w:p w14:paraId="6A8704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8.1 投标人编制的投标文件应按招标文件第六章“投标文件”中的要求编制。</w:t>
      </w:r>
    </w:p>
    <w:p w14:paraId="5224866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9.开标一览表</w:t>
      </w:r>
    </w:p>
    <w:p w14:paraId="42A69AE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9.1 投标人必须按照招标文件中提供的开标一览表的规定格式完整、清晰、正确填写，不得自行增减内容。</w:t>
      </w:r>
    </w:p>
    <w:p w14:paraId="594C159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9.2 开标一览表中不得填报有选择性报价方案，表中内容应与投标文件中的内容完全一致，如不一致的，以开标一览表内容为准。</w:t>
      </w:r>
    </w:p>
    <w:p w14:paraId="6C953C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.投标报价</w:t>
      </w:r>
    </w:p>
    <w:p w14:paraId="66DF4FA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10.1 本项目采用总承包方式，投标人的报价应包含</w:t>
      </w:r>
      <w:r>
        <w:rPr>
          <w:rFonts w:hint="eastAsia" w:asciiTheme="minorEastAsia" w:hAnsiTheme="minorEastAsia" w:eastAsiaTheme="minorEastAsia" w:cstheme="minorEastAsia"/>
          <w:spacing w:val="0"/>
          <w:position w:val="0"/>
          <w:sz w:val="24"/>
          <w:szCs w:val="24"/>
          <w:highlight w:val="none"/>
          <w:lang w:eastAsia="zh-CN"/>
        </w:rPr>
        <w:t>但不限于</w:t>
      </w:r>
      <w:r>
        <w:rPr>
          <w:rFonts w:hint="eastAsia" w:asciiTheme="minorEastAsia" w:hAnsiTheme="minorEastAsia" w:eastAsiaTheme="minorEastAsia" w:cstheme="minorEastAsia"/>
          <w:spacing w:val="0"/>
          <w:position w:val="0"/>
          <w:sz w:val="24"/>
          <w:szCs w:val="24"/>
          <w:highlight w:val="none"/>
        </w:rPr>
        <w:t>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如是）</w:t>
      </w:r>
      <w:r>
        <w:rPr>
          <w:rFonts w:hint="eastAsia" w:asciiTheme="minorEastAsia" w:hAnsiTheme="minorEastAsia" w:eastAsiaTheme="minorEastAsia" w:cstheme="minorEastAsia"/>
          <w:spacing w:val="0"/>
          <w:position w:val="0"/>
          <w:sz w:val="24"/>
          <w:szCs w:val="24"/>
          <w:highlight w:val="none"/>
        </w:rPr>
        <w:t>、运输、免税等手续所产生的费用。</w:t>
      </w:r>
    </w:p>
    <w:p w14:paraId="106731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10.2 投标人的任何错漏、优惠、竞争性报价不得作为减轻责任、减少服务、增加收费、降低质量的理由。</w:t>
      </w:r>
    </w:p>
    <w:p w14:paraId="2A1603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10.3 采购人或采购代理机构不接受备选的投标方案或有选择的报价。</w:t>
      </w:r>
    </w:p>
    <w:p w14:paraId="3F125B15">
      <w:pPr>
        <w:keepNext w:val="0"/>
        <w:keepLines w:val="0"/>
        <w:pageBreakBefore w:val="0"/>
        <w:widowControl w:val="0"/>
        <w:shd w:val="clear"/>
        <w:kinsoku/>
        <w:wordWrap/>
        <w:overflowPunct/>
        <w:topLinePunct w:val="0"/>
        <w:autoSpaceDE/>
        <w:autoSpaceDN/>
        <w:bidi w:val="0"/>
        <w:adjustRightInd w:val="0"/>
        <w:snapToGrid w:val="0"/>
        <w:spacing w:line="360" w:lineRule="auto"/>
        <w:ind w:left="479" w:leftChars="228" w:right="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10.4 投标报价应以人民币为货币单位。</w:t>
      </w:r>
      <w:r>
        <w:rPr>
          <w:rFonts w:hint="eastAsia" w:asciiTheme="minorEastAsia" w:hAnsiTheme="minorEastAsia" w:eastAsiaTheme="minorEastAsia" w:cstheme="minorEastAsia"/>
          <w:spacing w:val="0"/>
          <w:position w:val="0"/>
          <w:sz w:val="24"/>
          <w:szCs w:val="24"/>
          <w:highlight w:val="none"/>
        </w:rPr>
        <w:br w:type="textWrapping"/>
      </w:r>
      <w:r>
        <w:rPr>
          <w:rFonts w:hint="eastAsia" w:asciiTheme="minorEastAsia" w:hAnsiTheme="minorEastAsia" w:eastAsiaTheme="minorEastAsia" w:cstheme="minorEastAsia"/>
          <w:spacing w:val="0"/>
          <w:position w:val="0"/>
          <w:sz w:val="24"/>
          <w:szCs w:val="24"/>
          <w:highlight w:val="none"/>
          <w:lang w:val="en-US" w:eastAsia="zh-CN"/>
        </w:rPr>
        <w:t>10.5</w:t>
      </w:r>
      <w:r>
        <w:rPr>
          <w:rFonts w:hint="eastAsia" w:asciiTheme="minorEastAsia" w:hAnsiTheme="minorEastAsia" w:eastAsiaTheme="minorEastAsia" w:cstheme="minorEastAsia"/>
          <w:spacing w:val="0"/>
          <w:position w:val="0"/>
          <w:sz w:val="24"/>
          <w:szCs w:val="24"/>
          <w:highlight w:val="none"/>
          <w:lang w:eastAsia="zh-CN"/>
        </w:rPr>
        <w:t>异常低价处理</w:t>
      </w:r>
    </w:p>
    <w:p w14:paraId="5CE2AE3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（1）根据《关于推动解决政府采购异常低价问题的通知》（财库〔2026〕2号）规定：</w:t>
      </w:r>
    </w:p>
    <w:p w14:paraId="1675284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（一）评审过程中出现下列情形之一的，评审委员会应当启动异常低价投标（响应）审查程序：</w:t>
      </w:r>
    </w:p>
    <w:p w14:paraId="2FC3E0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 xml:space="preserve">    ①投标（响应）报价低于全部通过符合性审查供应商投标（响应）报价平均值</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%的，即投标（响应）报价&lt;全部通过符合性审查供应商投标（响应）报价平均值×</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 xml:space="preserve">%； </w:t>
      </w:r>
    </w:p>
    <w:p w14:paraId="449040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 xml:space="preserve">    ②投标（响应）报价低于通过符合性审查的次低报价供应商投标（响应）报价</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%的，即投标（响应）报价&lt;通过符合性审查的次低报价供应商投标（响应）报价×</w:t>
      </w:r>
      <w:r>
        <w:rPr>
          <w:rFonts w:hint="eastAsia" w:asciiTheme="minorEastAsia" w:hAnsiTheme="minorEastAsia" w:eastAsiaTheme="minorEastAsia" w:cstheme="minorEastAsia"/>
          <w:color w:val="auto"/>
          <w:spacing w:val="0"/>
          <w:position w:val="0"/>
          <w:sz w:val="24"/>
          <w:szCs w:val="24"/>
          <w:highlight w:val="none"/>
          <w:lang w:val="en-US" w:eastAsia="zh-CN"/>
        </w:rPr>
        <w:t>50</w:t>
      </w:r>
      <w:r>
        <w:rPr>
          <w:rFonts w:hint="eastAsia" w:asciiTheme="minorEastAsia" w:hAnsiTheme="minorEastAsia" w:eastAsiaTheme="minorEastAsia" w:cstheme="minorEastAsia"/>
          <w:color w:val="auto"/>
          <w:spacing w:val="0"/>
          <w:position w:val="0"/>
          <w:sz w:val="24"/>
          <w:szCs w:val="24"/>
          <w:highlight w:val="none"/>
          <w:lang w:eastAsia="zh-CN"/>
        </w:rPr>
        <w:t xml:space="preserve">%； </w:t>
      </w:r>
    </w:p>
    <w:p w14:paraId="6FB8527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③投标（响应）报价低于采购项目最高限价</w:t>
      </w:r>
      <w:r>
        <w:rPr>
          <w:rFonts w:hint="eastAsia" w:asciiTheme="minorEastAsia" w:hAnsiTheme="minorEastAsia" w:eastAsiaTheme="minorEastAsia" w:cstheme="minorEastAsia"/>
          <w:color w:val="auto"/>
          <w:spacing w:val="0"/>
          <w:position w:val="0"/>
          <w:sz w:val="24"/>
          <w:szCs w:val="24"/>
          <w:highlight w:val="none"/>
          <w:lang w:val="en-US" w:eastAsia="zh-CN"/>
        </w:rPr>
        <w:t>45</w:t>
      </w:r>
      <w:r>
        <w:rPr>
          <w:rFonts w:hint="eastAsia" w:asciiTheme="minorEastAsia" w:hAnsiTheme="minorEastAsia" w:eastAsiaTheme="minorEastAsia" w:cstheme="minorEastAsia"/>
          <w:color w:val="auto"/>
          <w:spacing w:val="0"/>
          <w:position w:val="0"/>
          <w:sz w:val="24"/>
          <w:szCs w:val="24"/>
          <w:highlight w:val="none"/>
          <w:lang w:eastAsia="zh-CN"/>
        </w:rPr>
        <w:t>%的，即投标（响应）报价&lt;采购项目最高限价×</w:t>
      </w:r>
      <w:r>
        <w:rPr>
          <w:rFonts w:hint="eastAsia" w:asciiTheme="minorEastAsia" w:hAnsiTheme="minorEastAsia" w:eastAsiaTheme="minorEastAsia" w:cstheme="minorEastAsia"/>
          <w:color w:val="auto"/>
          <w:spacing w:val="0"/>
          <w:position w:val="0"/>
          <w:sz w:val="24"/>
          <w:szCs w:val="24"/>
          <w:highlight w:val="none"/>
          <w:lang w:val="en-US" w:eastAsia="zh-CN"/>
        </w:rPr>
        <w:t>45</w:t>
      </w:r>
      <w:r>
        <w:rPr>
          <w:rFonts w:hint="eastAsia" w:asciiTheme="minorEastAsia" w:hAnsiTheme="minorEastAsia" w:eastAsiaTheme="minorEastAsia" w:cstheme="minorEastAsia"/>
          <w:color w:val="auto"/>
          <w:spacing w:val="0"/>
          <w:position w:val="0"/>
          <w:sz w:val="24"/>
          <w:szCs w:val="24"/>
          <w:highlight w:val="none"/>
          <w:lang w:eastAsia="zh-CN"/>
        </w:rPr>
        <w:t>%；</w:t>
      </w:r>
    </w:p>
    <w:p w14:paraId="685ADB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960" w:firstLineChars="400"/>
        <w:jc w:val="both"/>
        <w:textAlignment w:val="baseline"/>
        <w:rPr>
          <w:rFonts w:hint="eastAsia" w:asciiTheme="minorEastAsia" w:hAnsiTheme="minorEastAsia" w:eastAsiaTheme="minorEastAsia" w:cstheme="minorEastAsia"/>
          <w:color w:val="auto"/>
          <w:spacing w:val="0"/>
          <w:position w:val="0"/>
          <w:sz w:val="24"/>
          <w:szCs w:val="24"/>
          <w:highlight w:val="none"/>
          <w:lang w:eastAsia="zh-CN"/>
        </w:rPr>
      </w:pPr>
      <w:r>
        <w:rPr>
          <w:rFonts w:hint="eastAsia" w:asciiTheme="minorEastAsia" w:hAnsiTheme="minorEastAsia" w:eastAsiaTheme="minorEastAsia" w:cstheme="minorEastAsia"/>
          <w:color w:val="auto"/>
          <w:spacing w:val="0"/>
          <w:position w:val="0"/>
          <w:sz w:val="24"/>
          <w:szCs w:val="24"/>
          <w:highlight w:val="none"/>
          <w:lang w:eastAsia="zh-CN"/>
        </w:rPr>
        <w:t>④评审委员会基于专业判断，认为供应商报价过低，有可能影响产品质量或者不能诚信履约的其他情形。</w:t>
      </w:r>
    </w:p>
    <w:p w14:paraId="30BC38A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078BEC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default" w:asciiTheme="minorEastAsia" w:hAnsiTheme="minorEastAsia" w:eastAsiaTheme="minorEastAsia" w:cstheme="minorEastAsia"/>
          <w:spacing w:val="0"/>
          <w:position w:val="0"/>
          <w:sz w:val="24"/>
          <w:szCs w:val="24"/>
          <w:highlight w:val="none"/>
          <w:lang w:val="en-US" w:eastAsia="zh-CN"/>
        </w:rPr>
      </w:pPr>
    </w:p>
    <w:p w14:paraId="321DC2A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1</w:t>
      </w:r>
      <w:r>
        <w:rPr>
          <w:rFonts w:hint="eastAsia" w:asciiTheme="minorEastAsia" w:hAnsiTheme="minorEastAsia" w:eastAsiaTheme="minorEastAsia" w:cstheme="minorEastAsia"/>
          <w:b/>
          <w:bCs/>
          <w:spacing w:val="0"/>
          <w:position w:val="0"/>
          <w:sz w:val="24"/>
          <w:szCs w:val="24"/>
          <w:highlight w:val="none"/>
        </w:rPr>
        <w:t>.技术要求响应偏离</w:t>
      </w:r>
    </w:p>
    <w:p w14:paraId="407345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lang w:val="en-US" w:eastAsia="zh-CN"/>
        </w:rPr>
        <w:t>应</w:t>
      </w:r>
      <w:r>
        <w:rPr>
          <w:rFonts w:hint="eastAsia" w:asciiTheme="minorEastAsia" w:hAnsiTheme="minorEastAsia" w:eastAsiaTheme="minorEastAsia" w:cstheme="minorEastAsia"/>
          <w:spacing w:val="0"/>
          <w:position w:val="0"/>
          <w:sz w:val="24"/>
          <w:szCs w:val="24"/>
          <w:highlight w:val="none"/>
        </w:rPr>
        <w:t>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中的技术要求逐项作出响应或偏离，否则该投标将被拒绝。</w:t>
      </w:r>
    </w:p>
    <w:p w14:paraId="478F72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2</w:t>
      </w:r>
      <w:r>
        <w:rPr>
          <w:rFonts w:hint="eastAsia" w:asciiTheme="minorEastAsia" w:hAnsiTheme="minorEastAsia" w:eastAsiaTheme="minorEastAsia" w:cstheme="minorEastAsia"/>
          <w:b/>
          <w:bCs/>
          <w:spacing w:val="0"/>
          <w:position w:val="0"/>
          <w:sz w:val="24"/>
          <w:szCs w:val="24"/>
          <w:highlight w:val="none"/>
        </w:rPr>
        <w:t>.服务承诺</w:t>
      </w:r>
    </w:p>
    <w:p w14:paraId="0D605B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rPr>
        <w:t>.1 投标人的服务承诺不能低于招标文件中对于服务的要求。</w:t>
      </w:r>
    </w:p>
    <w:p w14:paraId="5FC81D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3</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投标</w:t>
      </w:r>
      <w:r>
        <w:rPr>
          <w:rFonts w:hint="eastAsia" w:asciiTheme="minorEastAsia" w:hAnsiTheme="minorEastAsia" w:eastAsiaTheme="minorEastAsia" w:cstheme="minorEastAsia"/>
          <w:b/>
          <w:bCs/>
          <w:spacing w:val="0"/>
          <w:position w:val="0"/>
          <w:sz w:val="24"/>
          <w:szCs w:val="24"/>
          <w:highlight w:val="none"/>
        </w:rPr>
        <w:t>保证金</w:t>
      </w:r>
    </w:p>
    <w:p w14:paraId="694C9A0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本项目不收取</w:t>
      </w: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保证金。</w:t>
      </w:r>
    </w:p>
    <w:p w14:paraId="1F0C69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14.方案部分（如果本项目涉及的话）</w:t>
      </w:r>
    </w:p>
    <w:p w14:paraId="43B58FF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14.1 本项目评标标准中的方案部分是否采用暗标方式进行评审：</w:t>
      </w:r>
    </w:p>
    <w:p w14:paraId="42B0E0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2"/>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rPr>
        <w:t>不采用 □采用</w:t>
      </w:r>
    </w:p>
    <w:p w14:paraId="473CA2D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w:t>
      </w:r>
      <w:r>
        <w:rPr>
          <w:rFonts w:hint="eastAsia" w:asciiTheme="minorEastAsia" w:hAnsiTheme="minorEastAsia" w:eastAsiaTheme="minorEastAsia" w:cstheme="minorEastAsia"/>
          <w:b/>
          <w:bCs/>
          <w:spacing w:val="0"/>
          <w:position w:val="0"/>
          <w:sz w:val="24"/>
          <w:szCs w:val="24"/>
          <w:highlight w:val="none"/>
        </w:rPr>
        <w:t>有效期</w:t>
      </w:r>
    </w:p>
    <w:p w14:paraId="76C8B8B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有效期为从</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之日起计算的</w:t>
      </w:r>
      <w:r>
        <w:rPr>
          <w:rFonts w:hint="eastAsia" w:asciiTheme="minorEastAsia" w:hAnsiTheme="minorEastAsia" w:eastAsiaTheme="minorEastAsia" w:cstheme="minorEastAsia"/>
          <w:spacing w:val="0"/>
          <w:position w:val="0"/>
          <w:sz w:val="24"/>
          <w:szCs w:val="24"/>
          <w:highlight w:val="none"/>
          <w:lang w:val="en-US" w:eastAsia="zh-CN"/>
        </w:rPr>
        <w:t>九十</w:t>
      </w:r>
      <w:r>
        <w:rPr>
          <w:rFonts w:hint="eastAsia" w:asciiTheme="minorEastAsia" w:hAnsiTheme="minorEastAsia" w:eastAsiaTheme="minorEastAsia" w:cstheme="minorEastAsia"/>
          <w:spacing w:val="0"/>
          <w:position w:val="0"/>
          <w:sz w:val="24"/>
          <w:szCs w:val="24"/>
          <w:highlight w:val="none"/>
        </w:rPr>
        <w:t>天，</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w:t>
      </w:r>
      <w:r>
        <w:rPr>
          <w:rFonts w:hint="eastAsia" w:asciiTheme="minorEastAsia" w:hAnsiTheme="minorEastAsia" w:eastAsiaTheme="minorEastAsia" w:cstheme="minorEastAsia"/>
          <w:spacing w:val="0"/>
          <w:position w:val="0"/>
          <w:sz w:val="24"/>
          <w:szCs w:val="24"/>
          <w:highlight w:val="none"/>
          <w:lang w:val="en-US" w:eastAsia="zh-CN"/>
        </w:rPr>
        <w:t>比</w:t>
      </w:r>
      <w:r>
        <w:rPr>
          <w:rFonts w:hint="eastAsia" w:asciiTheme="minorEastAsia" w:hAnsiTheme="minorEastAsia" w:eastAsiaTheme="minorEastAsia" w:cstheme="minorEastAsia"/>
          <w:spacing w:val="0"/>
          <w:position w:val="0"/>
          <w:sz w:val="24"/>
          <w:szCs w:val="24"/>
          <w:highlight w:val="none"/>
        </w:rPr>
        <w:t>规定</w:t>
      </w:r>
      <w:r>
        <w:rPr>
          <w:rFonts w:hint="eastAsia" w:asciiTheme="minorEastAsia" w:hAnsiTheme="minorEastAsia" w:eastAsiaTheme="minorEastAsia" w:cstheme="minorEastAsia"/>
          <w:spacing w:val="0"/>
          <w:position w:val="0"/>
          <w:sz w:val="24"/>
          <w:szCs w:val="24"/>
          <w:highlight w:val="none"/>
          <w:lang w:val="en-US" w:eastAsia="zh-CN"/>
        </w:rPr>
        <w:t>短</w:t>
      </w:r>
      <w:r>
        <w:rPr>
          <w:rFonts w:hint="eastAsia" w:asciiTheme="minorEastAsia" w:hAnsiTheme="minorEastAsia" w:eastAsiaTheme="minorEastAsia" w:cstheme="minorEastAsia"/>
          <w:spacing w:val="0"/>
          <w:position w:val="0"/>
          <w:sz w:val="24"/>
          <w:szCs w:val="24"/>
          <w:highlight w:val="none"/>
        </w:rPr>
        <w:t>的将被视为非响应</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而予以拒绝。</w:t>
      </w:r>
    </w:p>
    <w:p w14:paraId="53E248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.2 在特殊情况下，采购人或采购代理机构于原</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有效期满之前，可向</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提出延长</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有效期的要求，这种要求与答复均应采用书面形式。</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可以拒绝接受这</w:t>
      </w:r>
      <w:r>
        <w:rPr>
          <w:rFonts w:hint="eastAsia" w:asciiTheme="minorEastAsia" w:hAnsiTheme="minorEastAsia" w:eastAsiaTheme="minorEastAsia" w:cstheme="minorEastAsia"/>
          <w:spacing w:val="0"/>
          <w:position w:val="0"/>
          <w:sz w:val="24"/>
          <w:szCs w:val="24"/>
          <w:highlight w:val="none"/>
          <w:lang w:val="en-US" w:eastAsia="zh-CN"/>
        </w:rPr>
        <w:t>一</w:t>
      </w:r>
      <w:r>
        <w:rPr>
          <w:rFonts w:hint="eastAsia" w:asciiTheme="minorEastAsia" w:hAnsiTheme="minorEastAsia" w:eastAsiaTheme="minorEastAsia" w:cstheme="minorEastAsia"/>
          <w:spacing w:val="0"/>
          <w:position w:val="0"/>
          <w:sz w:val="24"/>
          <w:szCs w:val="24"/>
          <w:highlight w:val="none"/>
        </w:rPr>
        <w:t>要求而放弃</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。同意延长的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既不能要求也不允许修改其</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，同时受</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有效期约束的所有权利与义务均延长至新的有效期。</w:t>
      </w:r>
    </w:p>
    <w:p w14:paraId="1599F45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6</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的签署</w:t>
      </w:r>
    </w:p>
    <w:p w14:paraId="02DF0A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仅需要在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进行签章的位置应进行电子签章。电子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不得涂改、行间插字或删除，如果出现上述情况应重新编制。</w:t>
      </w:r>
    </w:p>
    <w:p w14:paraId="78805F1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17" w:name="_Toc22950"/>
      <w:r>
        <w:rPr>
          <w:rFonts w:hint="eastAsia" w:asciiTheme="minorEastAsia" w:hAnsiTheme="minorEastAsia" w:eastAsiaTheme="minorEastAsia" w:cstheme="minorEastAsia"/>
          <w:b/>
          <w:bCs/>
          <w:spacing w:val="0"/>
          <w:position w:val="0"/>
          <w:sz w:val="24"/>
          <w:szCs w:val="24"/>
          <w:highlight w:val="none"/>
        </w:rPr>
        <w:t>四、</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上传</w:t>
      </w:r>
      <w:bookmarkEnd w:id="17"/>
    </w:p>
    <w:p w14:paraId="76FC98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1</w:t>
      </w:r>
      <w:r>
        <w:rPr>
          <w:rFonts w:hint="eastAsia" w:asciiTheme="minorEastAsia" w:hAnsiTheme="minorEastAsia" w:eastAsiaTheme="minorEastAsia" w:cstheme="minorEastAsia"/>
          <w:b/>
          <w:bCs/>
          <w:spacing w:val="0"/>
          <w:position w:val="0"/>
          <w:sz w:val="24"/>
          <w:szCs w:val="24"/>
          <w:highlight w:val="none"/>
          <w:lang w:val="en-US" w:eastAsia="zh-CN"/>
        </w:rPr>
        <w:t>7</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的上传</w:t>
      </w:r>
    </w:p>
    <w:p w14:paraId="0D68C4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制作工具中生成加密电子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后即可将</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上传至淮安市公共资源全程电子化交易平台。</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应在</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规定的</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提交截止时间前完成网上电子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的上传。</w:t>
      </w:r>
    </w:p>
    <w:p w14:paraId="22713F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.2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上传的电子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内容不清楚或不清晰的（含扫描件），造成无法评审或部分影响评审的，责任由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自负。</w:t>
      </w:r>
    </w:p>
    <w:p w14:paraId="15C6F50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 xml:space="preserve">.3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的时间不得迟于</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中规定的截止时间。</w:t>
      </w:r>
    </w:p>
    <w:p w14:paraId="2CED64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.4 采购人或代理机构可以按第</w:t>
      </w:r>
      <w:r>
        <w:rPr>
          <w:rFonts w:hint="eastAsia" w:asciiTheme="minorEastAsia" w:hAnsiTheme="minorEastAsia" w:eastAsiaTheme="minorEastAsia" w:cstheme="minorEastAsia"/>
          <w:spacing w:val="0"/>
          <w:position w:val="0"/>
          <w:sz w:val="24"/>
          <w:szCs w:val="24"/>
          <w:highlight w:val="none"/>
          <w:lang w:val="en-US" w:eastAsia="zh-CN"/>
        </w:rPr>
        <w:t>7</w:t>
      </w:r>
      <w:r>
        <w:rPr>
          <w:rFonts w:hint="eastAsia" w:asciiTheme="minorEastAsia" w:hAnsiTheme="minorEastAsia" w:eastAsiaTheme="minorEastAsia" w:cstheme="minorEastAsia"/>
          <w:spacing w:val="0"/>
          <w:position w:val="0"/>
          <w:sz w:val="24"/>
          <w:szCs w:val="24"/>
          <w:highlight w:val="none"/>
        </w:rPr>
        <w:t>条规定，通过修改</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有权酌情延长</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接收截止时间。在此情况下，</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的所有权利和义务以及</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受制约的截止日期均应以延长后新的截止日期为准。</w:t>
      </w:r>
    </w:p>
    <w:p w14:paraId="21A457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w:t>
      </w:r>
      <w:r>
        <w:rPr>
          <w:rFonts w:hint="eastAsia" w:asciiTheme="minorEastAsia" w:hAnsiTheme="minorEastAsia" w:eastAsiaTheme="minorEastAsia" w:cstheme="minorEastAsia"/>
          <w:b w:val="0"/>
          <w:bCs w:val="0"/>
          <w:spacing w:val="0"/>
          <w:position w:val="0"/>
          <w:sz w:val="24"/>
          <w:szCs w:val="24"/>
          <w:highlight w:val="none"/>
          <w:lang w:val="en-US" w:eastAsia="zh-CN"/>
        </w:rPr>
        <w:t>7</w:t>
      </w:r>
      <w:r>
        <w:rPr>
          <w:rFonts w:hint="eastAsia" w:asciiTheme="minorEastAsia" w:hAnsiTheme="minorEastAsia" w:eastAsiaTheme="minorEastAsia" w:cstheme="minorEastAsia"/>
          <w:b w:val="0"/>
          <w:bCs w:val="0"/>
          <w:spacing w:val="0"/>
          <w:position w:val="0"/>
          <w:sz w:val="24"/>
          <w:szCs w:val="24"/>
          <w:highlight w:val="none"/>
        </w:rPr>
        <w:t xml:space="preserve">.5 </w:t>
      </w:r>
      <w:r>
        <w:rPr>
          <w:rFonts w:hint="eastAsia" w:asciiTheme="minorEastAsia" w:hAnsiTheme="minorEastAsia" w:eastAsiaTheme="minorEastAsia" w:cstheme="minorEastAsia"/>
          <w:b w:val="0"/>
          <w:bCs w:val="0"/>
          <w:spacing w:val="0"/>
          <w:position w:val="0"/>
          <w:sz w:val="24"/>
          <w:szCs w:val="24"/>
          <w:highlight w:val="none"/>
          <w:lang w:val="en-US" w:eastAsia="zh-CN"/>
        </w:rPr>
        <w:t>中标投标人</w:t>
      </w:r>
      <w:r>
        <w:rPr>
          <w:rFonts w:hint="eastAsia" w:asciiTheme="minorEastAsia" w:hAnsiTheme="minorEastAsia" w:eastAsiaTheme="minorEastAsia" w:cstheme="minorEastAsia"/>
          <w:b w:val="0"/>
          <w:bCs w:val="0"/>
          <w:spacing w:val="0"/>
          <w:position w:val="0"/>
          <w:sz w:val="24"/>
          <w:szCs w:val="24"/>
          <w:highlight w:val="none"/>
        </w:rPr>
        <w:t>在</w:t>
      </w:r>
      <w:r>
        <w:rPr>
          <w:rFonts w:hint="eastAsia" w:asciiTheme="minorEastAsia" w:hAnsiTheme="minorEastAsia" w:eastAsiaTheme="minorEastAsia" w:cstheme="minorEastAsia"/>
          <w:b w:val="0"/>
          <w:bCs w:val="0"/>
          <w:spacing w:val="0"/>
          <w:position w:val="0"/>
          <w:sz w:val="24"/>
          <w:szCs w:val="24"/>
          <w:highlight w:val="none"/>
          <w:lang w:val="en-US" w:eastAsia="zh-CN"/>
        </w:rPr>
        <w:t>中标</w:t>
      </w:r>
      <w:r>
        <w:rPr>
          <w:rFonts w:hint="eastAsia" w:asciiTheme="minorEastAsia" w:hAnsiTheme="minorEastAsia" w:eastAsiaTheme="minorEastAsia" w:cstheme="minorEastAsia"/>
          <w:b w:val="0"/>
          <w:bCs w:val="0"/>
          <w:spacing w:val="0"/>
          <w:position w:val="0"/>
          <w:sz w:val="24"/>
          <w:szCs w:val="24"/>
          <w:highlight w:val="none"/>
        </w:rPr>
        <w:t>通知书发出之前，必须提供</w:t>
      </w:r>
      <w:r>
        <w:rPr>
          <w:rFonts w:hint="eastAsia" w:asciiTheme="minorEastAsia" w:hAnsiTheme="minorEastAsia" w:eastAsiaTheme="minorEastAsia" w:cstheme="minorEastAsia"/>
          <w:b/>
          <w:bCs/>
          <w:spacing w:val="0"/>
          <w:position w:val="0"/>
          <w:sz w:val="24"/>
          <w:szCs w:val="24"/>
          <w:highlight w:val="none"/>
        </w:rPr>
        <w:t>肆份</w:t>
      </w:r>
      <w:r>
        <w:rPr>
          <w:rFonts w:hint="eastAsia" w:asciiTheme="minorEastAsia" w:hAnsiTheme="minorEastAsia" w:eastAsiaTheme="minorEastAsia" w:cstheme="minorEastAsia"/>
          <w:b w:val="0"/>
          <w:bCs w:val="0"/>
          <w:spacing w:val="0"/>
          <w:position w:val="0"/>
          <w:sz w:val="24"/>
          <w:szCs w:val="24"/>
          <w:highlight w:val="none"/>
        </w:rPr>
        <w:t>与电子</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一致的纸质</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必须采用胶装方式装订成册（A4 纸幅，图表页可折叠），装订应牢固、不易拆散和换页，不得采用活页装订。</w:t>
      </w:r>
    </w:p>
    <w:p w14:paraId="5452653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18</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被拒绝接收的情形</w:t>
      </w:r>
    </w:p>
    <w:p w14:paraId="4F6E5DB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18</w:t>
      </w:r>
      <w:r>
        <w:rPr>
          <w:rFonts w:hint="eastAsia" w:asciiTheme="minorEastAsia" w:hAnsiTheme="minorEastAsia" w:eastAsiaTheme="minorEastAsia" w:cstheme="minorEastAsia"/>
          <w:spacing w:val="0"/>
          <w:position w:val="0"/>
          <w:sz w:val="24"/>
          <w:szCs w:val="24"/>
          <w:highlight w:val="none"/>
        </w:rPr>
        <w:t>.1 在</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规定的提交</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截止时间后上传的电子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0F9C9E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19</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eastAsia="zh-CN"/>
        </w:rPr>
        <w:t>投标文件</w:t>
      </w:r>
      <w:r>
        <w:rPr>
          <w:rFonts w:hint="eastAsia" w:asciiTheme="minorEastAsia" w:hAnsiTheme="minorEastAsia" w:eastAsiaTheme="minorEastAsia" w:cstheme="minorEastAsia"/>
          <w:b/>
          <w:bCs/>
          <w:spacing w:val="0"/>
          <w:position w:val="0"/>
          <w:sz w:val="24"/>
          <w:szCs w:val="24"/>
          <w:highlight w:val="none"/>
        </w:rPr>
        <w:t>的修改和撤回</w:t>
      </w:r>
    </w:p>
    <w:p w14:paraId="14A898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.1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后可以对其修改或撤回，但这种修改和撤回，必须在规定的</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时间之前。</w:t>
      </w:r>
    </w:p>
    <w:p w14:paraId="12CA02A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.2 对于电子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的修改，</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可在</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时间前登录电子交易平台撤回电子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，并上传新的电子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以最终完成上传的为准。</w:t>
      </w:r>
    </w:p>
    <w:p w14:paraId="14F02A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不得在</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时间以后修改电子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526B7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19</w:t>
      </w:r>
      <w:r>
        <w:rPr>
          <w:rFonts w:hint="eastAsia" w:asciiTheme="minorEastAsia" w:hAnsiTheme="minorEastAsia" w:eastAsiaTheme="minorEastAsia" w:cstheme="minorEastAsia"/>
          <w:spacing w:val="0"/>
          <w:position w:val="0"/>
          <w:sz w:val="24"/>
          <w:szCs w:val="24"/>
          <w:highlight w:val="none"/>
        </w:rPr>
        <w:t xml:space="preserve">.4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不得在提交电子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截止时间起至</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有效期满前撤回电子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3468FCA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lang w:val="en-US" w:eastAsia="zh-CN"/>
        </w:rPr>
      </w:pPr>
      <w:bookmarkStart w:id="18" w:name="_Toc14006"/>
      <w:r>
        <w:rPr>
          <w:rFonts w:hint="eastAsia" w:asciiTheme="minorEastAsia" w:hAnsiTheme="minorEastAsia" w:eastAsiaTheme="minorEastAsia" w:cstheme="minorEastAsia"/>
          <w:b/>
          <w:bCs/>
          <w:spacing w:val="0"/>
          <w:position w:val="0"/>
          <w:sz w:val="24"/>
          <w:szCs w:val="24"/>
          <w:highlight w:val="none"/>
        </w:rPr>
        <w:t>五、</w:t>
      </w:r>
      <w:r>
        <w:rPr>
          <w:rFonts w:hint="eastAsia" w:asciiTheme="minorEastAsia" w:hAnsiTheme="minorEastAsia" w:eastAsiaTheme="minorEastAsia" w:cstheme="minorEastAsia"/>
          <w:b/>
          <w:bCs/>
          <w:spacing w:val="0"/>
          <w:position w:val="0"/>
          <w:sz w:val="24"/>
          <w:szCs w:val="24"/>
          <w:highlight w:val="none"/>
          <w:lang w:val="en-US" w:eastAsia="zh-CN"/>
        </w:rPr>
        <w:t>开标及评标</w:t>
      </w:r>
      <w:bookmarkEnd w:id="18"/>
    </w:p>
    <w:p w14:paraId="4767235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开标</w:t>
      </w:r>
    </w:p>
    <w:p w14:paraId="67FA6E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 采购代理机构将按照</w:t>
      </w:r>
      <w:r>
        <w:rPr>
          <w:rFonts w:hint="eastAsia" w:asciiTheme="minorEastAsia" w:hAnsiTheme="minorEastAsia" w:eastAsiaTheme="minorEastAsia" w:cstheme="minorEastAsia"/>
          <w:spacing w:val="0"/>
          <w:position w:val="0"/>
          <w:sz w:val="24"/>
          <w:szCs w:val="24"/>
          <w:highlight w:val="none"/>
          <w:lang w:eastAsia="zh-CN"/>
        </w:rPr>
        <w:t>投标邀请</w:t>
      </w:r>
      <w:r>
        <w:rPr>
          <w:rFonts w:hint="eastAsia" w:asciiTheme="minorEastAsia" w:hAnsiTheme="minorEastAsia" w:eastAsiaTheme="minorEastAsia" w:cstheme="minorEastAsia"/>
          <w:spacing w:val="0"/>
          <w:position w:val="0"/>
          <w:sz w:val="24"/>
          <w:szCs w:val="24"/>
          <w:highlight w:val="none"/>
        </w:rPr>
        <w:t>中的要求组织本项目的“不见面交易”活动。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仅需在任意地点通过登录淮安市政府采购“全流程不见面交易系统”开标大厅观看项目的活动组织。</w:t>
      </w:r>
    </w:p>
    <w:p w14:paraId="246456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 不见面</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程序：主持人按下列程序组织</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rPr>
        <w:t>。</w:t>
      </w:r>
    </w:p>
    <w:p w14:paraId="1FE5D3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.2.1 公布</w:t>
      </w:r>
      <w:r>
        <w:rPr>
          <w:rFonts w:hint="eastAsia" w:asciiTheme="minorEastAsia" w:hAnsiTheme="minorEastAsia" w:eastAsiaTheme="minorEastAsia" w:cstheme="minorEastAsia"/>
          <w:spacing w:val="0"/>
          <w:position w:val="0"/>
          <w:sz w:val="24"/>
          <w:szCs w:val="24"/>
          <w:highlight w:val="none"/>
          <w:lang w:val="en-US" w:eastAsia="zh-CN"/>
        </w:rPr>
        <w:t>开标</w:t>
      </w:r>
      <w:r>
        <w:rPr>
          <w:rFonts w:hint="eastAsia" w:asciiTheme="minorEastAsia" w:hAnsiTheme="minorEastAsia" w:eastAsiaTheme="minorEastAsia" w:cstheme="minorEastAsia"/>
          <w:spacing w:val="0"/>
          <w:position w:val="0"/>
          <w:sz w:val="24"/>
          <w:szCs w:val="24"/>
          <w:highlight w:val="none"/>
        </w:rPr>
        <w:t>的会议纪律；</w:t>
      </w:r>
    </w:p>
    <w:p w14:paraId="5E6F182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.2.2 公布</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名单；</w:t>
      </w:r>
    </w:p>
    <w:p w14:paraId="331FE5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.2.3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在线承诺；</w:t>
      </w:r>
    </w:p>
    <w:p w14:paraId="0F50C6F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.2.4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、采购人对电子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w:t>
      </w:r>
    </w:p>
    <w:p w14:paraId="28F7AD4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.2.5 导入电子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w:t>
      </w:r>
    </w:p>
    <w:p w14:paraId="6A3D60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.2.6 网上公布</w:t>
      </w:r>
      <w:r>
        <w:rPr>
          <w:rFonts w:hint="eastAsia" w:asciiTheme="minorEastAsia" w:hAnsiTheme="minorEastAsia" w:eastAsiaTheme="minorEastAsia" w:cstheme="minorEastAsia"/>
          <w:spacing w:val="0"/>
          <w:position w:val="0"/>
          <w:sz w:val="24"/>
          <w:szCs w:val="24"/>
          <w:highlight w:val="none"/>
          <w:lang w:eastAsia="zh-CN"/>
        </w:rPr>
        <w:t>投标</w:t>
      </w:r>
      <w:r>
        <w:rPr>
          <w:rFonts w:hint="eastAsia" w:asciiTheme="minorEastAsia" w:hAnsiTheme="minorEastAsia" w:eastAsiaTheme="minorEastAsia" w:cstheme="minorEastAsia"/>
          <w:spacing w:val="0"/>
          <w:position w:val="0"/>
          <w:sz w:val="24"/>
          <w:szCs w:val="24"/>
          <w:highlight w:val="none"/>
          <w:lang w:val="en-US" w:eastAsia="zh-CN"/>
        </w:rPr>
        <w:t>报价</w:t>
      </w:r>
      <w:r>
        <w:rPr>
          <w:rFonts w:hint="eastAsia" w:asciiTheme="minorEastAsia" w:hAnsiTheme="minorEastAsia" w:eastAsiaTheme="minorEastAsia" w:cstheme="minorEastAsia"/>
          <w:spacing w:val="0"/>
          <w:position w:val="0"/>
          <w:sz w:val="24"/>
          <w:szCs w:val="24"/>
          <w:highlight w:val="none"/>
        </w:rPr>
        <w:t>；</w:t>
      </w:r>
    </w:p>
    <w:p w14:paraId="59E5EA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.2.7 投标人对其投标报价电子签章确认（投标人在规定时间内未电子签章确认的，视同其默认投标报价）；</w:t>
      </w:r>
    </w:p>
    <w:p w14:paraId="063A41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 xml:space="preserve">.2.8 </w:t>
      </w:r>
      <w:r>
        <w:rPr>
          <w:rFonts w:hint="eastAsia" w:asciiTheme="minorEastAsia" w:hAnsiTheme="minorEastAsia" w:eastAsiaTheme="minorEastAsia" w:cstheme="minorEastAsia"/>
          <w:spacing w:val="0"/>
          <w:position w:val="0"/>
          <w:sz w:val="24"/>
          <w:szCs w:val="24"/>
          <w:highlight w:val="none"/>
          <w:lang w:val="en-US" w:eastAsia="zh-CN"/>
        </w:rPr>
        <w:t>开标结束。</w:t>
      </w:r>
    </w:p>
    <w:p w14:paraId="6C9F382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.3 开标一览表内容与投标报价表内容不一致的，一律以开标一览表内容为准。</w:t>
      </w:r>
    </w:p>
    <w:p w14:paraId="6F3935E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20.4 投标截止时间结束后参加投标的投标人不足三家情况的，除采购任务取消情形外，按财政部令第 87 号第四十三条条款进行处理。</w:t>
      </w:r>
    </w:p>
    <w:p w14:paraId="1B9ABD3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 xml:space="preserve"> 全流程不见面交易采购说明</w:t>
      </w:r>
    </w:p>
    <w:p w14:paraId="61969D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.1 由于淮安市政府采购“阳光采购一网通”全周期系统不见面开标大厅自身原因导致项目不能正常进行的，项目作废标处理。</w:t>
      </w:r>
    </w:p>
    <w:p w14:paraId="6F67DC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.2 本项目中的时间均以国家授时中心发布的时间为准。</w:t>
      </w:r>
    </w:p>
    <w:p w14:paraId="43A5BF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.3 本项目的下载文件、上传</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均通过互联网操作，请</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充分考虑网络拥堵及平台操作所需时间等因素。因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自身原因导致操作失败的，其责任自负。</w:t>
      </w:r>
    </w:p>
    <w:p w14:paraId="3A6C879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.4 本项目</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的编制使用“新点投标文件制作软件（淮安公共资源版）”。</w:t>
      </w:r>
      <w:r>
        <w:rPr>
          <w:rFonts w:hint="eastAsia" w:asciiTheme="minorEastAsia" w:hAnsiTheme="minorEastAsia" w:eastAsiaTheme="minorEastAsia" w:cstheme="minorEastAsia"/>
          <w:spacing w:val="0"/>
          <w:position w:val="0"/>
          <w:sz w:val="24"/>
          <w:szCs w:val="24"/>
          <w:highlight w:val="none"/>
          <w:lang w:eastAsia="zh-CN"/>
        </w:rPr>
        <w:t>投标人投标文件</w:t>
      </w:r>
      <w:r>
        <w:rPr>
          <w:rFonts w:hint="eastAsia" w:asciiTheme="minorEastAsia" w:hAnsiTheme="minorEastAsia" w:eastAsiaTheme="minorEastAsia" w:cstheme="minorEastAsia"/>
          <w:spacing w:val="0"/>
          <w:position w:val="0"/>
          <w:sz w:val="24"/>
          <w:szCs w:val="24"/>
          <w:highlight w:val="none"/>
        </w:rPr>
        <w:t>的编制和上传，应按照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的规定进行。如未按</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要求编制、上传电子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，将可能作无效</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，其后果由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自负。</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如对正确使用“投标文件制作软件”有疑问的，请与软件公司技术人员联系。</w:t>
      </w:r>
    </w:p>
    <w:p w14:paraId="7BF6DD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.5“全流程不见面交易”活动当日，</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不必抵达现场，仅需在任意地点通过登录淮安市政府采购“阳光采购一网通”全周期系统不见面开标大厅观看项目的活动组织。为保障</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权益以及避免围标串标的情况，</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必须插CA锁登录系统。具体操作详见操作手册（可在淮安市公共资源交易网、淮安市政府采购网下载）。</w:t>
      </w:r>
    </w:p>
    <w:p w14:paraId="1CE5CE2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 xml:space="preserve">.6 </w:t>
      </w:r>
      <w:r>
        <w:rPr>
          <w:rFonts w:hint="eastAsia" w:asciiTheme="minorEastAsia" w:hAnsiTheme="minorEastAsia" w:eastAsiaTheme="minorEastAsia" w:cstheme="minorEastAsia"/>
          <w:b/>
          <w:bCs/>
          <w:spacing w:val="0"/>
          <w:position w:val="0"/>
          <w:sz w:val="24"/>
          <w:szCs w:val="24"/>
          <w:highlight w:val="none"/>
        </w:rPr>
        <w:t>电子投标文件上传截止时间前</w:t>
      </w:r>
      <w:r>
        <w:rPr>
          <w:rFonts w:hint="eastAsia" w:asciiTheme="minorEastAsia" w:hAnsiTheme="minorEastAsia" w:eastAsiaTheme="minorEastAsia" w:cstheme="minorEastAsia"/>
          <w:spacing w:val="0"/>
          <w:position w:val="0"/>
          <w:sz w:val="24"/>
          <w:szCs w:val="24"/>
          <w:highlight w:val="none"/>
        </w:rPr>
        <w:t>，各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将无法看到解密指令、废标及澄清、公布报价、评审结果等实时情况，并承担由此导致的一切后果。</w:t>
      </w:r>
    </w:p>
    <w:p w14:paraId="4D869F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.7 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上传截止时间后，</w:t>
      </w:r>
      <w:r>
        <w:rPr>
          <w:rFonts w:hint="eastAsia" w:asciiTheme="minorEastAsia" w:hAnsiTheme="minorEastAsia" w:eastAsiaTheme="minorEastAsia" w:cstheme="minorEastAsia"/>
          <w:spacing w:val="0"/>
          <w:position w:val="0"/>
          <w:sz w:val="24"/>
          <w:szCs w:val="24"/>
          <w:highlight w:val="none"/>
          <w:lang w:val="en-US" w:eastAsia="zh-CN"/>
        </w:rPr>
        <w:t>采购中心</w:t>
      </w:r>
      <w:r>
        <w:rPr>
          <w:rFonts w:hint="eastAsia" w:asciiTheme="minorEastAsia" w:hAnsiTheme="minorEastAsia" w:eastAsiaTheme="minorEastAsia" w:cstheme="minorEastAsia"/>
          <w:spacing w:val="0"/>
          <w:position w:val="0"/>
          <w:sz w:val="24"/>
          <w:szCs w:val="24"/>
          <w:highlight w:val="none"/>
        </w:rPr>
        <w:t>将在系统内公布</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名单，然后通过大厅操作区发出</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解密的指令，</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在各自地点按规定时间自行实施远程解密，</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解密限定在主持人发布解密指令后 1</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rPr>
        <w:t xml:space="preserve"> 分钟内完成。因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网络与电源不稳定、未按操作手册要求配置软硬件、解密锁发生故障或用错、故意不在要求时限内完成解密等自身原因，导致</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在规定时间内未能解密、解密失败或解密超时，作无效</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处理。因“阳光采购一网通”全周期系统不见面开标大厅发生故障，导致无法按时完成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解密，可根据实际情况相应延迟解密时间（友情提示：若</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已领取副锁（含多把副锁），必须使用生成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的锁来解密</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）。本项目在限定的解密时间内，只要有任一家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解密成功，即视为淮安市政府采购“阳光采购一网通全周期系统不见面开标大厅”运行无故障。</w:t>
      </w:r>
    </w:p>
    <w:p w14:paraId="352337A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8</w:t>
      </w:r>
      <w:r>
        <w:rPr>
          <w:rFonts w:hint="eastAsia" w:asciiTheme="minorEastAsia" w:hAnsiTheme="minorEastAsia" w:eastAsiaTheme="minorEastAsia" w:cstheme="minorEastAsia"/>
          <w:spacing w:val="0"/>
          <w:position w:val="0"/>
          <w:sz w:val="24"/>
          <w:szCs w:val="24"/>
          <w:highlight w:val="none"/>
        </w:rPr>
        <w:t xml:space="preserve"> 演示环节</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rPr>
        <w:t>如果本项目涉及的话</w:t>
      </w:r>
      <w:r>
        <w:rPr>
          <w:rFonts w:hint="eastAsia" w:asciiTheme="minorEastAsia" w:hAnsiTheme="minorEastAsia" w:eastAsiaTheme="minorEastAsia" w:cstheme="minorEastAsia"/>
          <w:b/>
          <w:bCs/>
          <w:spacing w:val="0"/>
          <w:position w:val="0"/>
          <w:sz w:val="24"/>
          <w:szCs w:val="24"/>
          <w:highlight w:val="none"/>
        </w:rPr>
        <w:t>）</w:t>
      </w:r>
    </w:p>
    <w:p w14:paraId="01D716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本项目的评审内容有演示环节的，</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需以录制视频的形式进行演示。视频文件格式需为不超过 50M 的 MP4 文件格式，视频上传地址在</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制作工具（淮安市公共资源版）的“视频演示”节点中进行选择。本项目在评审过程中，只要有任一家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演示文件能够正常播放，即视为淮安市政府采购“阳光采购一网通”全周期系统演示功能运行无故障。</w:t>
      </w:r>
    </w:p>
    <w:p w14:paraId="655F966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0.5.9</w:t>
      </w:r>
      <w:r>
        <w:rPr>
          <w:rFonts w:hint="eastAsia" w:asciiTheme="minorEastAsia" w:hAnsiTheme="minorEastAsia" w:eastAsiaTheme="minorEastAsia" w:cstheme="minorEastAsia"/>
          <w:spacing w:val="0"/>
          <w:position w:val="0"/>
          <w:sz w:val="24"/>
          <w:szCs w:val="24"/>
          <w:highlight w:val="none"/>
        </w:rPr>
        <w:t xml:space="preserve"> 答辩环节（如果本项目涉及的话）</w:t>
      </w:r>
    </w:p>
    <w:p w14:paraId="4C9C898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本项目的评审内容有答辩环节的，由评委现场出题，题目将通过评审系统发送给所有有效</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。“阳光采购一网通”全周期系统不见面开标大厅将实时对</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进行提醒，</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在收到提醒后，</w:t>
      </w:r>
      <w:r>
        <w:rPr>
          <w:rFonts w:hint="eastAsia" w:asciiTheme="minorEastAsia" w:hAnsiTheme="minorEastAsia" w:eastAsiaTheme="minorEastAsia" w:cstheme="minorEastAsia"/>
          <w:spacing w:val="0"/>
          <w:position w:val="0"/>
          <w:sz w:val="24"/>
          <w:szCs w:val="24"/>
          <w:highlight w:val="none"/>
          <w:lang w:val="en-US" w:eastAsia="zh-CN"/>
        </w:rPr>
        <w:t>需</w:t>
      </w:r>
      <w:r>
        <w:rPr>
          <w:rFonts w:hint="eastAsia" w:asciiTheme="minorEastAsia" w:hAnsiTheme="minorEastAsia" w:eastAsiaTheme="minorEastAsia" w:cstheme="minorEastAsia"/>
          <w:spacing w:val="0"/>
          <w:position w:val="0"/>
          <w:sz w:val="24"/>
          <w:szCs w:val="24"/>
          <w:highlight w:val="none"/>
        </w:rPr>
        <w:t>到会员系统中，对《答辩承诺书》签章后方可进行答辩，在填写完答辩内容后需点击“生成”按钮，生成内容为PDF格式，最后将答辩内容提交至评审系统，未在</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规定的时限内提交答辩的视为未答辩。本项目在评审过程中，只要有任一家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能够正常答辩，即视为淮安市政府采购“阳光采购一网通”全周期系统答辩功能运行无故障。</w:t>
      </w:r>
    </w:p>
    <w:p w14:paraId="3882C37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0.5.10</w:t>
      </w:r>
      <w:r>
        <w:rPr>
          <w:rFonts w:hint="eastAsia" w:asciiTheme="minorEastAsia" w:hAnsiTheme="minorEastAsia" w:eastAsiaTheme="minorEastAsia" w:cstheme="minorEastAsia"/>
          <w:spacing w:val="0"/>
          <w:position w:val="0"/>
          <w:sz w:val="24"/>
          <w:szCs w:val="24"/>
          <w:highlight w:val="none"/>
        </w:rPr>
        <w:t xml:space="preserve"> 活动全过程中，</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参与澄清、说明、补正、远程交互的授权委托人或法人代表应始终为同一个人，中途不得更换，在澄清、说明、补正、异议提出等特殊情况下需要交互时，</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一端参与交互的人员将均被视为是</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的授权委托人或法人代表，</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不得以不承认交互人员的资格或身份等为借口抵赖推脱，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自行承担随意更换人员所导致的一切后果。</w:t>
      </w:r>
    </w:p>
    <w:p w14:paraId="26481BE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0.5.11</w:t>
      </w:r>
      <w:r>
        <w:rPr>
          <w:rFonts w:hint="eastAsia" w:asciiTheme="minorEastAsia" w:hAnsiTheme="minorEastAsia" w:eastAsiaTheme="minorEastAsia" w:cstheme="minorEastAsia"/>
          <w:spacing w:val="0"/>
          <w:position w:val="0"/>
          <w:sz w:val="24"/>
          <w:szCs w:val="24"/>
          <w:highlight w:val="none"/>
        </w:rPr>
        <w:t xml:space="preserve"> 为顺利实现本项目不见面交易活动组织的远程交互，建议</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配置相关软硬件设施，具体包括：</w:t>
      </w:r>
    </w:p>
    <w:p w14:paraId="27C349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（1）软件设施：IE 浏览器（版本必须为 11 及 11 以上），同时必须安装江苏省互联互通的驱动。不得使用360、搜狗等其他浏览器，否则责任自负。</w:t>
      </w:r>
    </w:p>
    <w:p w14:paraId="02450C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（2）硬件设施：高配置电脑（内存4G以上，建议屏幕分辨率</w:t>
      </w:r>
      <w:r>
        <w:rPr>
          <w:rFonts w:hint="eastAsia" w:asciiTheme="minorEastAsia" w:hAnsiTheme="minorEastAsia" w:eastAsiaTheme="minorEastAsia" w:cstheme="minorEastAsia"/>
          <w:spacing w:val="0"/>
          <w:position w:val="0"/>
          <w:sz w:val="24"/>
          <w:szCs w:val="24"/>
          <w:highlight w:val="none"/>
          <w:lang w:eastAsia="zh-CN"/>
        </w:rPr>
        <w:t>为</w:t>
      </w:r>
      <w:r>
        <w:rPr>
          <w:rFonts w:hint="eastAsia" w:asciiTheme="minorEastAsia" w:hAnsiTheme="minorEastAsia" w:eastAsiaTheme="minorEastAsia" w:cstheme="minorEastAsia"/>
          <w:spacing w:val="0"/>
          <w:position w:val="0"/>
          <w:sz w:val="24"/>
          <w:szCs w:val="24"/>
          <w:highlight w:val="none"/>
        </w:rPr>
        <w:t>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（3）为保证交互效果，要求</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按上述要求配置相关软硬件并选择封闭安静的地点参与远程交互。因</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自身软硬件配备不齐全或发生故障等问题而导致在交互过程中出现不稳定或中断等情况的，由</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自身承担一切后果。</w:t>
      </w:r>
    </w:p>
    <w:p w14:paraId="198538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fldChar w:fldCharType="begin"/>
      </w:r>
      <w:r>
        <w:rPr>
          <w:rFonts w:hint="eastAsia" w:asciiTheme="minorEastAsia" w:hAnsiTheme="minorEastAsia" w:eastAsiaTheme="minorEastAsia" w:cstheme="minorEastAsia"/>
          <w:spacing w:val="0"/>
          <w:position w:val="0"/>
          <w:sz w:val="24"/>
          <w:szCs w:val="24"/>
          <w:highlight w:val="none"/>
        </w:rPr>
        <w:instrText xml:space="preserve"> HYPERLINK "22.4.1.13" </w:instrText>
      </w:r>
      <w:r>
        <w:rPr>
          <w:rFonts w:hint="eastAsia" w:asciiTheme="minorEastAsia" w:hAnsiTheme="minorEastAsia" w:eastAsiaTheme="minorEastAsia" w:cstheme="minorEastAsia"/>
          <w:spacing w:val="0"/>
          <w:position w:val="0"/>
          <w:sz w:val="24"/>
          <w:szCs w:val="24"/>
          <w:highlight w:val="none"/>
        </w:rPr>
        <w:fldChar w:fldCharType="separate"/>
      </w: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fldChar w:fldCharType="end"/>
      </w:r>
      <w:r>
        <w:rPr>
          <w:rFonts w:hint="eastAsia" w:asciiTheme="minorEastAsia" w:hAnsiTheme="minorEastAsia" w:eastAsiaTheme="minorEastAsia" w:cstheme="minorEastAsia"/>
          <w:spacing w:val="0"/>
          <w:position w:val="0"/>
          <w:sz w:val="24"/>
          <w:szCs w:val="24"/>
          <w:highlight w:val="none"/>
          <w:lang w:val="en-US" w:eastAsia="zh-CN"/>
        </w:rPr>
        <w:t>.5.12</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在制作上传电子</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、观看活动组织、</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解密等技术方面遇到问题时，请与软件公司技术人员咨询，联系电话：手机：18962289236、13770370470。</w:t>
      </w:r>
    </w:p>
    <w:p w14:paraId="18AA70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1</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评标</w:t>
      </w:r>
    </w:p>
    <w:p w14:paraId="2C51A8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 评标组织</w:t>
      </w:r>
    </w:p>
    <w:p w14:paraId="29CF0E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21.1.1 评标工作由采购代理机构负责组织，具体评标事务由依法组建的评标委员会负责，并独立履行下列职责：</w:t>
      </w:r>
    </w:p>
    <w:p w14:paraId="7111D5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（1）审查、评价投标文件是否符合招标文件的商务、技术等实质性要求；</w:t>
      </w:r>
    </w:p>
    <w:p w14:paraId="44E896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（2）要求投标人对投标文件有关事项作出澄清或者说明；</w:t>
      </w:r>
    </w:p>
    <w:p w14:paraId="1B60422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（3）对投标文件进行比较和评价；</w:t>
      </w:r>
    </w:p>
    <w:p w14:paraId="2C148F7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（4）确定中标候选人名单，根据采购人委托协议直接确定中标人；</w:t>
      </w:r>
    </w:p>
    <w:p w14:paraId="31E567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（5）向采购人、监管部门报告评标中发现的违法行为。</w:t>
      </w:r>
    </w:p>
    <w:p w14:paraId="5AB19B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21.1.2 评标委员会由采购人代表和有关技术、经济等方面的专家组成，独立开展评审工作。</w:t>
      </w:r>
    </w:p>
    <w:p w14:paraId="4416F23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 评标程序</w:t>
      </w:r>
    </w:p>
    <w:p w14:paraId="0D0A1CB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 投标人资格审查</w:t>
      </w:r>
    </w:p>
    <w:p w14:paraId="5BF5340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21.2.1.1 开标结束后，采购人或采购代理机构依法根据招标文件的规定对投标人的资格进行审查。</w:t>
      </w:r>
    </w:p>
    <w:p w14:paraId="30F585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21.2.1.2 资格审查：依据法律法规和招标文件的规定，对投标文件中的资格证明文件进行审查，以确定投标人是否具备投标资格。</w:t>
      </w:r>
    </w:p>
    <w:p w14:paraId="44F6838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21.2.1.3 投标文件有下列情况之一的，在资格性审查时按照无效投标处理：</w:t>
      </w:r>
    </w:p>
    <w:p w14:paraId="42FBF0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（1）不具备招标文件中规定的资格要求的；</w:t>
      </w:r>
    </w:p>
    <w:p w14:paraId="3F0806B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（2）投标人被“信用中国”网站、“中国政府采购网”列入失信被执行人、重大税收违法案件当事人名单、政府采购严重违法失信行为记录名单。</w:t>
      </w:r>
    </w:p>
    <w:p w14:paraId="785D73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 投标文件符合性审查</w:t>
      </w:r>
    </w:p>
    <w:p w14:paraId="166D5B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21.2.2.1 评委会将依据法律法规和招标文件的规定，对投标文件的有效性、完整性和对招标文件的响应程度进行审查，以确定是否对招标文件的实质性要求作出响应。</w:t>
      </w:r>
    </w:p>
    <w:p w14:paraId="0CE229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21.2.2.2 实质性要求是指</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w:t>
      </w:r>
      <w:r>
        <w:rPr>
          <w:rFonts w:hint="eastAsia" w:asciiTheme="minorEastAsia" w:hAnsiTheme="minorEastAsia" w:eastAsiaTheme="minorEastAsia" w:cstheme="minorEastAsia"/>
          <w:spacing w:val="0"/>
          <w:position w:val="0"/>
          <w:sz w:val="24"/>
          <w:szCs w:val="24"/>
          <w:highlight w:val="none"/>
          <w:lang w:eastAsia="zh-CN"/>
        </w:rPr>
        <w:t>投标文件</w:t>
      </w:r>
      <w:r>
        <w:rPr>
          <w:rFonts w:hint="eastAsia" w:asciiTheme="minorEastAsia" w:hAnsiTheme="minorEastAsia" w:eastAsiaTheme="minorEastAsia" w:cstheme="minorEastAsia"/>
          <w:spacing w:val="0"/>
          <w:position w:val="0"/>
          <w:sz w:val="24"/>
          <w:szCs w:val="24"/>
          <w:highlight w:val="none"/>
        </w:rPr>
        <w:t>的投标人的竞争地位产生不公正的影响。重大负偏离的认定必须经评审小组三分之二以上同意。</w:t>
      </w:r>
    </w:p>
    <w:p w14:paraId="39956E7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21.2.2.3 如果投标文件实质上没有响应招标文件的要求，评委会将予以拒绝，投标人不得通过修改或撤销</w:t>
      </w:r>
      <w:r>
        <w:rPr>
          <w:rFonts w:hint="eastAsia" w:asciiTheme="minorEastAsia" w:hAnsiTheme="minorEastAsia" w:eastAsiaTheme="minorEastAsia" w:cstheme="minorEastAsia"/>
          <w:spacing w:val="0"/>
          <w:position w:val="0"/>
          <w:sz w:val="24"/>
          <w:szCs w:val="24"/>
          <w:highlight w:val="none"/>
          <w:lang w:eastAsia="zh-CN"/>
        </w:rPr>
        <w:t>不符</w:t>
      </w:r>
      <w:r>
        <w:rPr>
          <w:rFonts w:hint="eastAsia" w:asciiTheme="minorEastAsia" w:hAnsiTheme="minorEastAsia" w:eastAsiaTheme="minorEastAsia" w:cstheme="minorEastAsia"/>
          <w:spacing w:val="0"/>
          <w:position w:val="0"/>
          <w:sz w:val="24"/>
          <w:szCs w:val="24"/>
          <w:highlight w:val="none"/>
        </w:rPr>
        <w:t>合要求的偏离或保留而使其投标成为实质性响应的投标。</w:t>
      </w:r>
    </w:p>
    <w:p w14:paraId="761461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21.2.2.4 评委会将对确定为实质性响应的投标进行进一步审核，看其是否有计算上或累加上的算术错误，修正错误的原则如下：</w:t>
      </w:r>
    </w:p>
    <w:p w14:paraId="0CEEC8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（1）投标文件中开标一览表内容与投标文件中相应内容不一致的，以开标一览表为准；</w:t>
      </w:r>
    </w:p>
    <w:p w14:paraId="472D996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（2）大写金额和小写金额不一致的，以大写金额为准；</w:t>
      </w:r>
    </w:p>
    <w:p w14:paraId="0357B62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（3）单价金额小数点或者百分比有明显错位的，以开标一览表的总价为准，并修改单价；</w:t>
      </w:r>
    </w:p>
    <w:p w14:paraId="7CF801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（4）总价金额与按单价汇总金额不一致的，以单价金额计算结果为准。</w:t>
      </w:r>
    </w:p>
    <w:p w14:paraId="3E3BDF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同时出现两种以上错误的，按照前款规定的顺序修正。</w:t>
      </w:r>
    </w:p>
    <w:p w14:paraId="06240BA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评委会将按上述修正错误的方法调整投标文件中的投标报价，调整后的价格应对投标人具有约束力。如果投标人不同意修正的，其投标无效。</w:t>
      </w:r>
    </w:p>
    <w:p w14:paraId="720628F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21.2.3.投标文件的澄清</w:t>
      </w:r>
    </w:p>
    <w:p w14:paraId="2717E2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pacing w:val="0"/>
          <w:position w:val="0"/>
          <w:sz w:val="24"/>
          <w:szCs w:val="24"/>
          <w:highlight w:val="none"/>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pacing w:val="0"/>
          <w:position w:val="0"/>
          <w:sz w:val="24"/>
          <w:szCs w:val="24"/>
          <w:highlight w:val="none"/>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21.2.3.3接到评委会澄清要求的投标人如未按第2</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rPr>
        <w:t>.2.3.2条的规定作出澄清，将视为放弃该权利。</w:t>
      </w:r>
    </w:p>
    <w:p w14:paraId="27F4886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非单一产品采购项目，招标文件中将载明其中的核心产品。多家投标人提供的核心产品品牌相同的，按前两款规定处理。</w:t>
      </w:r>
    </w:p>
    <w:p w14:paraId="7748C1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21.2.5 投标文件有下列情况之一的，在</w:t>
      </w:r>
      <w:r>
        <w:rPr>
          <w:rFonts w:hint="eastAsia" w:asciiTheme="minorEastAsia" w:hAnsiTheme="minorEastAsia" w:eastAsiaTheme="minorEastAsia" w:cstheme="minorEastAsia"/>
          <w:b/>
          <w:bCs/>
          <w:spacing w:val="0"/>
          <w:position w:val="0"/>
          <w:sz w:val="24"/>
          <w:szCs w:val="24"/>
          <w:highlight w:val="none"/>
        </w:rPr>
        <w:t>符合性审查</w:t>
      </w:r>
      <w:r>
        <w:rPr>
          <w:rFonts w:hint="eastAsia" w:asciiTheme="minorEastAsia" w:hAnsiTheme="minorEastAsia" w:eastAsiaTheme="minorEastAsia" w:cstheme="minorEastAsia"/>
          <w:spacing w:val="0"/>
          <w:position w:val="0"/>
          <w:sz w:val="24"/>
          <w:szCs w:val="24"/>
          <w:highlight w:val="none"/>
        </w:rPr>
        <w:t>时按照无效投标处理：</w:t>
      </w:r>
    </w:p>
    <w:p w14:paraId="029A0D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（1）未按照招标文件规定要求进行电子签字、电子签章的；</w:t>
      </w:r>
    </w:p>
    <w:p w14:paraId="63C09B8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（2）已上传电子投标文件但因投标人原因未在规定时间前进行系统签到的；</w:t>
      </w:r>
    </w:p>
    <w:p w14:paraId="550D2FC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（3）投标人在开标时未在规定时间内进行承诺并电子签章的；</w:t>
      </w:r>
    </w:p>
    <w:p w14:paraId="3D8ABB4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（5）投标总价超出招标文件规定的预算金额或者最高限价的；</w:t>
      </w:r>
    </w:p>
    <w:p w14:paraId="0DF894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（6）不同投标人的投标文件由同一单位或者个人编制；</w:t>
      </w:r>
    </w:p>
    <w:p w14:paraId="1906AC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（7）不同投标人委托同一单位或者个人办理投标事宜；</w:t>
      </w:r>
    </w:p>
    <w:p w14:paraId="291597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（8）不同投标人的投标文件载明的项目管理成员或者联系人员为同一人；</w:t>
      </w:r>
    </w:p>
    <w:p w14:paraId="56B78A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（9）不同投标人的投标文件异常一致或者投标报价呈规律性差异；</w:t>
      </w:r>
    </w:p>
    <w:p w14:paraId="0BF1472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（10）投标文件含有采购人不能接受的附加条件的；</w:t>
      </w:r>
    </w:p>
    <w:p w14:paraId="61E355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（12）不符合法律法规和招标文件规定的其他无效情形；</w:t>
      </w:r>
    </w:p>
    <w:p w14:paraId="7237CA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（13）未按照</w:t>
      </w:r>
      <w:r>
        <w:rPr>
          <w:rFonts w:hint="eastAsia" w:asciiTheme="minorEastAsia" w:hAnsiTheme="minorEastAsia" w:eastAsiaTheme="minorEastAsia" w:cstheme="minorEastAsia"/>
          <w:b/>
          <w:bCs/>
          <w:spacing w:val="0"/>
          <w:position w:val="0"/>
          <w:sz w:val="24"/>
          <w:szCs w:val="24"/>
          <w:highlight w:val="none"/>
        </w:rPr>
        <w:t>“采购需求”中要求提供承诺的</w:t>
      </w:r>
      <w:r>
        <w:rPr>
          <w:rFonts w:hint="eastAsia" w:asciiTheme="minorEastAsia" w:hAnsiTheme="minorEastAsia" w:eastAsiaTheme="minorEastAsia" w:cstheme="minorEastAsia"/>
          <w:spacing w:val="0"/>
          <w:position w:val="0"/>
          <w:sz w:val="24"/>
          <w:szCs w:val="24"/>
          <w:highlight w:val="none"/>
        </w:rPr>
        <w:t>。</w:t>
      </w:r>
    </w:p>
    <w:p w14:paraId="6D5459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 xml:space="preserve">21.2.6 在评标期间，出现符合专业条件的投标人或者对招标文件作出实质性响应的投标人不足三家情形的，比照 </w:t>
      </w:r>
      <w:r>
        <w:rPr>
          <w:rFonts w:hint="eastAsia" w:asciiTheme="minorEastAsia" w:hAnsiTheme="minorEastAsia" w:eastAsiaTheme="minorEastAsia" w:cstheme="minorEastAsia"/>
          <w:spacing w:val="0"/>
          <w:position w:val="0"/>
          <w:sz w:val="24"/>
          <w:szCs w:val="24"/>
          <w:highlight w:val="none"/>
          <w:lang w:val="en-US" w:eastAsia="zh-CN"/>
        </w:rPr>
        <w:t>20</w:t>
      </w:r>
      <w:r>
        <w:rPr>
          <w:rFonts w:hint="eastAsia" w:asciiTheme="minorEastAsia" w:hAnsiTheme="minorEastAsia" w:eastAsiaTheme="minorEastAsia" w:cstheme="minorEastAsia"/>
          <w:spacing w:val="0"/>
          <w:position w:val="0"/>
          <w:sz w:val="24"/>
          <w:szCs w:val="24"/>
          <w:highlight w:val="none"/>
        </w:rPr>
        <w:t>.4 款执行。</w:t>
      </w:r>
    </w:p>
    <w:p w14:paraId="414934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21.2.7</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r>
        <w:rPr>
          <w:rFonts w:hint="eastAsia" w:asciiTheme="minorEastAsia" w:hAnsiTheme="minorEastAsia" w:eastAsiaTheme="minorEastAsia" w:cstheme="minorEastAsia"/>
          <w:b/>
          <w:bCs/>
          <w:spacing w:val="0"/>
          <w:position w:val="0"/>
          <w:sz w:val="24"/>
          <w:szCs w:val="24"/>
          <w:highlight w:val="none"/>
        </w:rPr>
        <w:t>有下列情形之一的予以废标，同时将废标理由通知所有投标人：</w:t>
      </w:r>
    </w:p>
    <w:p w14:paraId="334564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（1）符合专业条件的投标人或者对招标文件作实质性响应的投标人不足三家的；</w:t>
      </w:r>
    </w:p>
    <w:p w14:paraId="10678E1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（2）出现影响采购公正的违法、违规行为的；</w:t>
      </w:r>
    </w:p>
    <w:p w14:paraId="7DCF292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（3）投标人的报价均超过了采购预算或最高限价的，采购人不能支付的；</w:t>
      </w:r>
    </w:p>
    <w:p w14:paraId="183287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（4）因重大变故，采购任务取消的；</w:t>
      </w:r>
    </w:p>
    <w:p w14:paraId="1B0F7DA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（5）招标文件存在歧义、重大缺陷，或者招标文件内容违反国家有关强制性规定的；</w:t>
      </w:r>
    </w:p>
    <w:p w14:paraId="4BD32C5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（6）投标文件含糊不清楚、同类问题表述不清楚、不一致或者明显文字错误较多的。</w:t>
      </w:r>
    </w:p>
    <w:p w14:paraId="070F85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22.评审及中标</w:t>
      </w:r>
    </w:p>
    <w:p w14:paraId="7FAEC3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22.1 评委会将对通过资格性审查和符合性审查的投标文件进行评价和比较。</w:t>
      </w:r>
    </w:p>
    <w:p w14:paraId="62532F1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22.2 评委会按招标文件第三章中公布的评标标准对每份合格投标文件进行评审，确定中标投标人，任何单项因素的最优不能作为中标的保证。</w:t>
      </w:r>
    </w:p>
    <w:p w14:paraId="477899D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23.评标过程的保密</w:t>
      </w:r>
    </w:p>
    <w:p w14:paraId="72693A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23.1 在宣布中标结果之前，凡属于审查、澄清、评价、比较投标文件和中标意向等有关信息，相关当事人均不得泄露给任何投标人或与评审工作无关的人员。</w:t>
      </w:r>
    </w:p>
    <w:p w14:paraId="76C4F73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23.2 采购人或采购代理机构和评审委员会不向未中标的投标人解释未中标原因，也不公布评审过程中的相关细节。</w:t>
      </w:r>
    </w:p>
    <w:p w14:paraId="13FC9DC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23.3 评标委员会名单在开标前确定，并在招标结果确定前保密。</w:t>
      </w:r>
    </w:p>
    <w:p w14:paraId="59A6716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19" w:name="_Toc27054"/>
      <w:r>
        <w:rPr>
          <w:rFonts w:hint="eastAsia" w:asciiTheme="minorEastAsia" w:hAnsiTheme="minorEastAsia" w:eastAsiaTheme="minorEastAsia" w:cstheme="minorEastAsia"/>
          <w:b/>
          <w:bCs/>
          <w:spacing w:val="0"/>
          <w:position w:val="0"/>
          <w:sz w:val="24"/>
          <w:szCs w:val="24"/>
          <w:highlight w:val="none"/>
        </w:rPr>
        <w:t>六、</w:t>
      </w:r>
      <w:r>
        <w:rPr>
          <w:rFonts w:hint="eastAsia" w:asciiTheme="minorEastAsia" w:hAnsiTheme="minorEastAsia" w:eastAsiaTheme="minorEastAsia" w:cstheme="minorEastAsia"/>
          <w:b/>
          <w:bCs/>
          <w:spacing w:val="0"/>
          <w:position w:val="0"/>
          <w:sz w:val="24"/>
          <w:szCs w:val="24"/>
          <w:highlight w:val="none"/>
          <w:lang w:val="en-US" w:eastAsia="zh-CN"/>
        </w:rPr>
        <w:t>定标</w:t>
      </w:r>
      <w:r>
        <w:rPr>
          <w:rFonts w:hint="eastAsia" w:asciiTheme="minorEastAsia" w:hAnsiTheme="minorEastAsia" w:eastAsiaTheme="minorEastAsia" w:cstheme="minorEastAsia"/>
          <w:b/>
          <w:bCs/>
          <w:spacing w:val="0"/>
          <w:position w:val="0"/>
          <w:sz w:val="24"/>
          <w:szCs w:val="24"/>
          <w:highlight w:val="none"/>
        </w:rPr>
        <w:t>及签订合同</w:t>
      </w:r>
      <w:bookmarkEnd w:id="19"/>
    </w:p>
    <w:p w14:paraId="2B223E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4</w:t>
      </w:r>
      <w:r>
        <w:rPr>
          <w:rFonts w:hint="eastAsia" w:asciiTheme="minorEastAsia" w:hAnsiTheme="minorEastAsia" w:eastAsiaTheme="minorEastAsia" w:cstheme="minorEastAsia"/>
          <w:b/>
          <w:bCs/>
          <w:spacing w:val="0"/>
          <w:position w:val="0"/>
          <w:sz w:val="24"/>
          <w:szCs w:val="24"/>
          <w:highlight w:val="none"/>
        </w:rPr>
        <w:t>.确定</w:t>
      </w:r>
      <w:r>
        <w:rPr>
          <w:rFonts w:hint="eastAsia" w:asciiTheme="minorEastAsia" w:hAnsiTheme="minorEastAsia" w:eastAsiaTheme="minorEastAsia" w:cstheme="minorEastAsia"/>
          <w:b/>
          <w:bCs/>
          <w:spacing w:val="0"/>
          <w:position w:val="0"/>
          <w:sz w:val="24"/>
          <w:szCs w:val="24"/>
          <w:highlight w:val="none"/>
          <w:lang w:val="en-US" w:eastAsia="zh-CN"/>
        </w:rPr>
        <w:t>中</w:t>
      </w:r>
      <w:r>
        <w:rPr>
          <w:rFonts w:hint="eastAsia" w:asciiTheme="minorEastAsia" w:hAnsiTheme="minorEastAsia" w:eastAsiaTheme="minorEastAsia" w:cstheme="minorEastAsia"/>
          <w:b/>
          <w:bCs/>
          <w:spacing w:val="0"/>
          <w:position w:val="0"/>
          <w:sz w:val="24"/>
          <w:szCs w:val="24"/>
          <w:highlight w:val="none"/>
          <w:lang w:eastAsia="zh-CN"/>
        </w:rPr>
        <w:t>标人</w:t>
      </w:r>
    </w:p>
    <w:p w14:paraId="53F821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rPr>
        <w:t>.1 评委会根据招标文件中规定的评标标准对投标人进行综合评审，最终按综合评审得分由高到低的顺序推荐出中标候选人。</w:t>
      </w:r>
    </w:p>
    <w:p w14:paraId="34DEBE6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24.2 采购人应根据评委会推荐的中标候选人确认中标人。</w:t>
      </w:r>
    </w:p>
    <w:p w14:paraId="714547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24.3 采购人或采购代理机构将在淮安市公共资源交易网发布中标公告，公告期限为 1 个工作日。</w:t>
      </w:r>
    </w:p>
    <w:p w14:paraId="64FBB76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24.4 中标人在合同签订前，如经查实从参加该中标项目之日起计算所参加的政府采购活动前三年内，在经营活动中有行贿犯罪记录的，采购人将取消其中标资格。</w:t>
      </w:r>
    </w:p>
    <w:p w14:paraId="1FC9AA1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2</w:t>
      </w:r>
      <w:r>
        <w:rPr>
          <w:rFonts w:hint="eastAsia" w:asciiTheme="minorEastAsia" w:hAnsiTheme="minorEastAsia" w:eastAsiaTheme="minorEastAsia" w:cstheme="minorEastAsia"/>
          <w:b/>
          <w:bCs/>
          <w:spacing w:val="0"/>
          <w:position w:val="0"/>
          <w:sz w:val="24"/>
          <w:szCs w:val="24"/>
          <w:highlight w:val="none"/>
          <w:lang w:val="en-US" w:eastAsia="zh-CN"/>
        </w:rPr>
        <w:t>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b/>
          <w:bCs/>
          <w:spacing w:val="0"/>
          <w:position w:val="0"/>
          <w:sz w:val="24"/>
          <w:szCs w:val="24"/>
          <w:highlight w:val="none"/>
          <w:lang w:val="en-US" w:eastAsia="zh-CN"/>
        </w:rPr>
        <w:t>中标</w:t>
      </w:r>
      <w:r>
        <w:rPr>
          <w:rFonts w:hint="eastAsia" w:asciiTheme="minorEastAsia" w:hAnsiTheme="minorEastAsia" w:eastAsiaTheme="minorEastAsia" w:cstheme="minorEastAsia"/>
          <w:b/>
          <w:bCs/>
          <w:spacing w:val="0"/>
          <w:position w:val="0"/>
          <w:sz w:val="24"/>
          <w:szCs w:val="24"/>
          <w:highlight w:val="none"/>
        </w:rPr>
        <w:t>通知书</w:t>
      </w:r>
    </w:p>
    <w:p w14:paraId="7E5DDE2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25.1 中标结果公示结束且在无疑义情况下，采购人或采购代理机构将通知中标人。</w:t>
      </w:r>
    </w:p>
    <w:p w14:paraId="2B72EB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25.2 中标人在接到采购代理机构通知后五个工作日内必须到采购人或采购代理机构指定地点领取中标通知书并办理相关交费手续。逾期未办理作自动放弃处理。</w:t>
      </w:r>
    </w:p>
    <w:p w14:paraId="17D78C6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25.3 中标通知书将是合同的一个组成部分。</w:t>
      </w:r>
    </w:p>
    <w:p w14:paraId="00BE7F5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26</w:t>
      </w:r>
      <w:r>
        <w:rPr>
          <w:rFonts w:hint="eastAsia" w:asciiTheme="minorEastAsia" w:hAnsiTheme="minorEastAsia" w:eastAsiaTheme="minorEastAsia" w:cstheme="minorEastAsia"/>
          <w:b/>
          <w:bCs/>
          <w:spacing w:val="0"/>
          <w:position w:val="0"/>
          <w:sz w:val="24"/>
          <w:szCs w:val="24"/>
          <w:highlight w:val="none"/>
        </w:rPr>
        <w:t>.签订合同</w:t>
      </w:r>
    </w:p>
    <w:p w14:paraId="1E8A89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26</w:t>
      </w:r>
      <w:r>
        <w:rPr>
          <w:rFonts w:hint="eastAsia" w:asciiTheme="minorEastAsia" w:hAnsiTheme="minorEastAsia" w:eastAsiaTheme="minorEastAsia" w:cstheme="minorEastAsia"/>
          <w:spacing w:val="0"/>
          <w:position w:val="0"/>
          <w:sz w:val="24"/>
          <w:szCs w:val="24"/>
          <w:highlight w:val="none"/>
        </w:rPr>
        <w:t>.1 采购人与中标人应在中标通知书发出之日起十五日内签订政府采购合同。招标文件、中标人的投标文件及澄清文件等均为签订合同依据。</w:t>
      </w:r>
    </w:p>
    <w:p w14:paraId="79C559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26.2 中标人自中标通知书发出之日起十五日内无正当理由不与采购人签订合同的，将按财政部第 87 号令相关规定进行处理。</w:t>
      </w:r>
    </w:p>
    <w:p w14:paraId="1B39BCA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27</w:t>
      </w:r>
      <w:r>
        <w:rPr>
          <w:rFonts w:hint="eastAsia" w:asciiTheme="minorEastAsia" w:hAnsiTheme="minorEastAsia" w:eastAsiaTheme="minorEastAsia" w:cstheme="minorEastAsia"/>
          <w:b/>
          <w:bCs/>
          <w:spacing w:val="0"/>
          <w:position w:val="0"/>
          <w:sz w:val="24"/>
          <w:szCs w:val="24"/>
          <w:highlight w:val="none"/>
        </w:rPr>
        <w:t>.货物和服务的减少</w:t>
      </w:r>
    </w:p>
    <w:p w14:paraId="77EC00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27</w:t>
      </w:r>
      <w:r>
        <w:rPr>
          <w:rFonts w:hint="eastAsia" w:asciiTheme="minorEastAsia" w:hAnsiTheme="minorEastAsia" w:eastAsiaTheme="minorEastAsia" w:cstheme="minorEastAsia"/>
          <w:spacing w:val="0"/>
          <w:position w:val="0"/>
          <w:sz w:val="24"/>
          <w:szCs w:val="24"/>
          <w:highlight w:val="none"/>
        </w:rPr>
        <w:t>.1 采购结束后，采购人若由于各种客观原因，必须对采购项目所牵涉的货物和服务进行适当的减少时，在双方协商一致的前提下，可以按照</w:t>
      </w:r>
      <w:r>
        <w:rPr>
          <w:rFonts w:hint="eastAsia" w:asciiTheme="minorEastAsia" w:hAnsiTheme="minorEastAsia" w:eastAsiaTheme="minorEastAsia" w:cstheme="minorEastAsia"/>
          <w:spacing w:val="0"/>
          <w:position w:val="0"/>
          <w:sz w:val="24"/>
          <w:szCs w:val="24"/>
          <w:highlight w:val="none"/>
          <w:lang w:val="en-US" w:eastAsia="zh-CN"/>
        </w:rPr>
        <w:t>招标</w:t>
      </w:r>
      <w:r>
        <w:rPr>
          <w:rFonts w:hint="eastAsia" w:asciiTheme="minorEastAsia" w:hAnsiTheme="minorEastAsia" w:eastAsiaTheme="minorEastAsia" w:cstheme="minorEastAsia"/>
          <w:spacing w:val="0"/>
          <w:position w:val="0"/>
          <w:sz w:val="24"/>
          <w:szCs w:val="24"/>
          <w:highlight w:val="none"/>
        </w:rPr>
        <w:t>采购时的价格水平做相应的调减，并据此签订补充合同。</w:t>
      </w:r>
    </w:p>
    <w:p w14:paraId="3E61BF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28</w:t>
      </w:r>
      <w:r>
        <w:rPr>
          <w:rFonts w:hint="eastAsia" w:asciiTheme="minorEastAsia" w:hAnsiTheme="minorEastAsia" w:eastAsiaTheme="minorEastAsia" w:cstheme="minorEastAsia"/>
          <w:b/>
          <w:bCs/>
          <w:spacing w:val="0"/>
          <w:position w:val="0"/>
          <w:sz w:val="24"/>
          <w:szCs w:val="24"/>
          <w:highlight w:val="none"/>
        </w:rPr>
        <w:t>.履约保证金</w:t>
      </w:r>
    </w:p>
    <w:p w14:paraId="11368B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28.1 本项目不收取履约保证金</w:t>
      </w:r>
    </w:p>
    <w:p w14:paraId="7523C7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28.2 如果中标人没有按照 26 条或 27 条的规定去做，采购人可报监管部门取消其中标资格，在此情况下采购人可将标授予下一个中标候选人，或重新招标。</w:t>
      </w:r>
    </w:p>
    <w:p w14:paraId="01BD1EA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spacing w:val="0"/>
          <w:position w:val="0"/>
          <w:sz w:val="24"/>
          <w:szCs w:val="24"/>
          <w:highlight w:val="none"/>
        </w:rPr>
      </w:pPr>
      <w:bookmarkStart w:id="20" w:name="_Toc30079"/>
      <w:r>
        <w:rPr>
          <w:rFonts w:hint="eastAsia" w:asciiTheme="minorEastAsia" w:hAnsiTheme="minorEastAsia" w:eastAsiaTheme="minorEastAsia" w:cstheme="minorEastAsia"/>
          <w:b/>
          <w:bCs/>
          <w:spacing w:val="0"/>
          <w:position w:val="0"/>
          <w:sz w:val="24"/>
          <w:szCs w:val="24"/>
          <w:highlight w:val="none"/>
        </w:rPr>
        <w:t>七、质疑处理</w:t>
      </w:r>
      <w:bookmarkEnd w:id="20"/>
    </w:p>
    <w:p w14:paraId="145651B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29</w:t>
      </w:r>
      <w:r>
        <w:rPr>
          <w:rFonts w:hint="eastAsia" w:asciiTheme="minorEastAsia" w:hAnsiTheme="minorEastAsia" w:eastAsiaTheme="minorEastAsia" w:cstheme="minorEastAsia"/>
          <w:b/>
          <w:bCs/>
          <w:spacing w:val="0"/>
          <w:position w:val="0"/>
          <w:sz w:val="24"/>
          <w:szCs w:val="24"/>
          <w:highlight w:val="none"/>
        </w:rPr>
        <w:t>.质疑处理</w:t>
      </w:r>
    </w:p>
    <w:p w14:paraId="4B325CA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29.2 上述应知其权益受到损害之日是指：</w:t>
      </w:r>
    </w:p>
    <w:p w14:paraId="75BF411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（1）对招标文件提出质疑的，为采购文件公告期限届满之日起计算；</w:t>
      </w:r>
    </w:p>
    <w:p w14:paraId="5EEC599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（2）对采购过程提出质疑的，为各采购程序环节结束之日起计算；</w:t>
      </w:r>
    </w:p>
    <w:p w14:paraId="74582D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（3）对中标结果提出质疑的，为中标结果公告期限届满之日起计算。</w:t>
      </w:r>
    </w:p>
    <w:p w14:paraId="2F85F8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29.3 质疑投标人是指直接参加本次投标活动的投标人，未参加投标活动的投标人或在投标活动中自身权益未受到损害的投标人所提出的质疑不予受理。</w:t>
      </w:r>
    </w:p>
    <w:p w14:paraId="0870FA3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29.4 质疑投标人在法定质疑期内应当一次性提出针对同一采购环节提出质疑。</w:t>
      </w:r>
    </w:p>
    <w:p w14:paraId="2D69CC5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29.6 质疑函应当包括以下主要内容，并按照“谁主张、谁举证”的原则，附上相关证明材料。否则，采购人或采购代理机构不予受理。</w:t>
      </w:r>
    </w:p>
    <w:p w14:paraId="5A07958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（1）质疑投标人的名称、地址、邮编、联系人及联系电话；</w:t>
      </w:r>
    </w:p>
    <w:p w14:paraId="610C76E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（2）质疑项目的名称、编号；</w:t>
      </w:r>
    </w:p>
    <w:p w14:paraId="5E6C675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（3）具体、明确的质疑事项和与质疑事实相关的请求；</w:t>
      </w:r>
    </w:p>
    <w:p w14:paraId="05588A2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（4）事实依据；</w:t>
      </w:r>
    </w:p>
    <w:p w14:paraId="718D9B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（5）必要的法律依据；</w:t>
      </w:r>
    </w:p>
    <w:p w14:paraId="112B13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（6）提起质疑的日期；</w:t>
      </w:r>
    </w:p>
    <w:p w14:paraId="7E9597A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（7）质疑函应当署名：应当由法定代表人签字并加盖单位公章。</w:t>
      </w:r>
    </w:p>
    <w:p w14:paraId="2B0FF6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29</w:t>
      </w:r>
      <w:r>
        <w:rPr>
          <w:rFonts w:hint="eastAsia" w:asciiTheme="minorEastAsia" w:hAnsiTheme="minorEastAsia" w:eastAsiaTheme="minorEastAsia" w:cstheme="minorEastAsia"/>
          <w:spacing w:val="0"/>
          <w:position w:val="0"/>
          <w:sz w:val="24"/>
          <w:szCs w:val="24"/>
          <w:highlight w:val="none"/>
        </w:rPr>
        <w:t>.7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29.8 对于内容、格式符合规定的质疑函，采购人或采购代理机构将在七个工作日内以书面形式或者电子文件形式作出答复。</w:t>
      </w:r>
    </w:p>
    <w:p w14:paraId="1049703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1"/>
        <w:rPr>
          <w:rFonts w:hint="eastAsia" w:asciiTheme="minorEastAsia" w:hAnsiTheme="minorEastAsia" w:eastAsiaTheme="minorEastAsia" w:cstheme="minorEastAsia"/>
          <w:b/>
          <w:bCs/>
          <w:spacing w:val="0"/>
          <w:position w:val="0"/>
          <w:sz w:val="24"/>
          <w:szCs w:val="24"/>
          <w:highlight w:val="none"/>
        </w:rPr>
      </w:pPr>
      <w:bookmarkStart w:id="21" w:name="_Toc6733"/>
      <w:r>
        <w:rPr>
          <w:rFonts w:hint="eastAsia" w:asciiTheme="minorEastAsia" w:hAnsiTheme="minorEastAsia" w:eastAsiaTheme="minorEastAsia" w:cstheme="minorEastAsia"/>
          <w:b/>
          <w:bCs/>
          <w:spacing w:val="0"/>
          <w:position w:val="0"/>
          <w:sz w:val="24"/>
          <w:szCs w:val="24"/>
          <w:highlight w:val="none"/>
        </w:rPr>
        <w:t>八、政府采购政策功能落实</w:t>
      </w:r>
      <w:bookmarkEnd w:id="21"/>
    </w:p>
    <w:p w14:paraId="36B3B00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2"/>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3</w:t>
      </w:r>
      <w:r>
        <w:rPr>
          <w:rFonts w:hint="eastAsia" w:asciiTheme="minorEastAsia" w:hAnsiTheme="minorEastAsia" w:eastAsiaTheme="minorEastAsia" w:cstheme="minorEastAsia"/>
          <w:b/>
          <w:bCs/>
          <w:spacing w:val="0"/>
          <w:position w:val="0"/>
          <w:sz w:val="24"/>
          <w:szCs w:val="24"/>
          <w:highlight w:val="none"/>
          <w:lang w:val="en-US" w:eastAsia="zh-CN"/>
        </w:rPr>
        <w:t>0</w:t>
      </w:r>
      <w:r>
        <w:rPr>
          <w:rFonts w:hint="eastAsia" w:asciiTheme="minorEastAsia" w:hAnsiTheme="minorEastAsia" w:eastAsiaTheme="minorEastAsia" w:cstheme="minorEastAsia"/>
          <w:b/>
          <w:bCs/>
          <w:spacing w:val="0"/>
          <w:position w:val="0"/>
          <w:sz w:val="24"/>
          <w:szCs w:val="24"/>
          <w:highlight w:val="none"/>
        </w:rPr>
        <w:t>.政策功能落实</w:t>
      </w:r>
    </w:p>
    <w:p w14:paraId="5578AE9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 小微型企业价格扣除</w:t>
      </w:r>
    </w:p>
    <w:p w14:paraId="54E47F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.1.1 对于未预留份额专门面向中小企业采购的采购项目，</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提供的货物</w:t>
      </w:r>
      <w:r>
        <w:rPr>
          <w:rFonts w:hint="eastAsia" w:asciiTheme="minorEastAsia" w:hAnsiTheme="minorEastAsia" w:eastAsiaTheme="minorEastAsia" w:cstheme="minorEastAsia"/>
          <w:spacing w:val="0"/>
          <w:position w:val="0"/>
          <w:sz w:val="24"/>
          <w:szCs w:val="24"/>
          <w:highlight w:val="none"/>
          <w:lang w:val="en-US" w:eastAsia="zh-CN"/>
        </w:rPr>
        <w:t>或者</w:t>
      </w:r>
      <w:r>
        <w:rPr>
          <w:rFonts w:hint="eastAsia" w:asciiTheme="minorEastAsia" w:hAnsiTheme="minorEastAsia" w:eastAsiaTheme="minorEastAsia" w:cstheme="minorEastAsia"/>
          <w:spacing w:val="0"/>
          <w:position w:val="0"/>
          <w:sz w:val="24"/>
          <w:szCs w:val="24"/>
          <w:highlight w:val="none"/>
        </w:rPr>
        <w:t>服务符合下列情形的，享受本办法规定的中小企业扶持政策给予小微企业报价</w:t>
      </w:r>
      <w:r>
        <w:rPr>
          <w:rFonts w:hint="eastAsia" w:asciiTheme="minorEastAsia" w:hAnsiTheme="minorEastAsia" w:eastAsiaTheme="minorEastAsia" w:cstheme="minorEastAsia"/>
          <w:b/>
          <w:bCs/>
          <w:spacing w:val="0"/>
          <w:position w:val="0"/>
          <w:sz w:val="24"/>
          <w:szCs w:val="24"/>
          <w:highlight w:val="none"/>
          <w:lang w:val="en-US" w:eastAsia="zh-CN"/>
        </w:rPr>
        <w:t>15</w:t>
      </w:r>
      <w:r>
        <w:rPr>
          <w:rFonts w:hint="eastAsia" w:asciiTheme="minorEastAsia" w:hAnsiTheme="minorEastAsia" w:eastAsiaTheme="minorEastAsia" w:cstheme="minorEastAsia"/>
          <w:b/>
          <w:bCs/>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rPr>
        <w:t>的扣除，用扣除后的价格参与评审：</w:t>
      </w:r>
    </w:p>
    <w:p w14:paraId="58A679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（1）在货物采购项目中，货物由中小企业制造，即货物由中小企业生产且使用该中小企业商号或者注册商标；</w:t>
      </w:r>
    </w:p>
    <w:p w14:paraId="3515861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（2）在服务采购项目中，服务由中小企业承接，即提供服务的人员为中小企业依照《中华人民共和国劳动合同法》订立劳动合同的从业人员。</w:t>
      </w:r>
    </w:p>
    <w:p w14:paraId="4B150B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.1.2 在货物采购项目中，</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提供的货物既有中小企业制造货物，也有大型企业制造货物的，不享受本办法规定的中小企业扶持政策。</w:t>
      </w:r>
    </w:p>
    <w:p w14:paraId="7AAE3C4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 联合体及分包</w:t>
      </w:r>
    </w:p>
    <w:p w14:paraId="30A0629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.2.1 以联合体形式参加政府采购活动，联合体各方均为中小企业的，联合体视同中小企业。其中，联合体各方均为小微企业的，联合体视同小微企业。</w:t>
      </w:r>
    </w:p>
    <w:p w14:paraId="001C6F1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.2.2 享受扶持政策获得政府采购合同的，小微企业不得将合同分包给大中型企业，中型企业不得将合同分包给大型企业。</w:t>
      </w:r>
    </w:p>
    <w:p w14:paraId="3F3BAA8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.3 小微型企业</w:t>
      </w:r>
    </w:p>
    <w:p w14:paraId="109DDF8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须按照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的要求提供相应的《企业声明函》，详见</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第六章示范格式。</w:t>
      </w:r>
    </w:p>
    <w:p w14:paraId="3541790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（2）企业标准请参照《政府采购促进中小企业发展管理办法》（财库〔2020〕46 号）文件规定自行填写。</w:t>
      </w:r>
    </w:p>
    <w:p w14:paraId="4481890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.4 残疾人福利单位</w:t>
      </w:r>
    </w:p>
    <w:p w14:paraId="78A716B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（1）残疾人福利单位需按照</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的要求提供《残疾人福利性单位声明函》，详见</w:t>
      </w:r>
      <w:r>
        <w:rPr>
          <w:rFonts w:hint="eastAsia" w:asciiTheme="minorEastAsia" w:hAnsiTheme="minorEastAsia" w:eastAsiaTheme="minorEastAsia" w:cstheme="minorEastAsia"/>
          <w:spacing w:val="0"/>
          <w:position w:val="0"/>
          <w:sz w:val="24"/>
          <w:szCs w:val="24"/>
          <w:highlight w:val="none"/>
          <w:lang w:eastAsia="zh-CN"/>
        </w:rPr>
        <w:t>招标文件</w:t>
      </w:r>
      <w:r>
        <w:rPr>
          <w:rFonts w:hint="eastAsia" w:asciiTheme="minorEastAsia" w:hAnsiTheme="minorEastAsia" w:eastAsiaTheme="minorEastAsia" w:cstheme="minorEastAsia"/>
          <w:spacing w:val="0"/>
          <w:position w:val="0"/>
          <w:sz w:val="24"/>
          <w:szCs w:val="24"/>
          <w:highlight w:val="none"/>
        </w:rPr>
        <w:t>第六章示范格式。</w:t>
      </w:r>
    </w:p>
    <w:p w14:paraId="5ADBED6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（2）残疾人福利单位标准请参照《关于促进残疾人就业政府采购政策的通知》（财库〔2017〕141 号）。</w:t>
      </w:r>
    </w:p>
    <w:p w14:paraId="50BC2C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r>
        <w:rPr>
          <w:rFonts w:hint="eastAsia" w:asciiTheme="minorEastAsia" w:hAnsiTheme="minorEastAsia" w:eastAsiaTheme="minorEastAsia" w:cstheme="minorEastAsia"/>
          <w:spacing w:val="0"/>
          <w:position w:val="0"/>
          <w:sz w:val="24"/>
          <w:szCs w:val="24"/>
          <w:highlight w:val="none"/>
          <w:lang w:val="en-US" w:eastAsia="zh-CN"/>
        </w:rPr>
        <w:t>0</w:t>
      </w:r>
      <w:r>
        <w:rPr>
          <w:rFonts w:hint="eastAsia" w:asciiTheme="minorEastAsia" w:hAnsiTheme="minorEastAsia" w:eastAsiaTheme="minorEastAsia" w:cstheme="minorEastAsia"/>
          <w:spacing w:val="0"/>
          <w:position w:val="0"/>
          <w:sz w:val="24"/>
          <w:szCs w:val="24"/>
          <w:highlight w:val="none"/>
        </w:rPr>
        <w:t>.5 监狱和戒毒企业</w:t>
      </w:r>
    </w:p>
    <w:p w14:paraId="16847E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（1）监狱企业参加政府采购活动时，需提供由省级以上监狱管理局、戒毒管理局（含新疆生产建设兵团）出具的属于监狱企业的证明文件）</w:t>
      </w:r>
      <w:r>
        <w:rPr>
          <w:rFonts w:hint="eastAsia" w:asciiTheme="minorEastAsia" w:hAnsiTheme="minorEastAsia" w:eastAsiaTheme="minorEastAsia" w:cstheme="minorEastAsia"/>
          <w:spacing w:val="0"/>
          <w:position w:val="0"/>
          <w:sz w:val="24"/>
          <w:szCs w:val="24"/>
          <w:highlight w:val="none"/>
          <w:lang w:eastAsia="zh-CN"/>
        </w:rPr>
        <w:t>（在招标文件</w:t>
      </w:r>
      <w:r>
        <w:rPr>
          <w:rFonts w:hint="eastAsia" w:asciiTheme="minorEastAsia" w:hAnsiTheme="minorEastAsia" w:eastAsiaTheme="minorEastAsia" w:cstheme="minorEastAsia"/>
          <w:spacing w:val="0"/>
          <w:position w:val="0"/>
          <w:sz w:val="24"/>
          <w:szCs w:val="24"/>
          <w:highlight w:val="none"/>
        </w:rPr>
        <w:t>中上传加盖出具单位公章的电子件）。</w:t>
      </w:r>
    </w:p>
    <w:p w14:paraId="58CBF11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（2）监狱企业标准请参照《关于政府采购支持监狱企业发展有关问题的通知》（财库〔2014〕68号）。</w:t>
      </w:r>
    </w:p>
    <w:p w14:paraId="1B74A859">
      <w:pPr>
        <w:keepNext w:val="0"/>
        <w:keepLines w:val="0"/>
        <w:pageBreakBefore w:val="0"/>
        <w:widowControl w:val="0"/>
        <w:kinsoku/>
        <w:wordWrap/>
        <w:overflowPunct/>
        <w:topLinePunct w:val="0"/>
        <w:autoSpaceDE/>
        <w:autoSpaceDN/>
        <w:bidi w:val="0"/>
        <w:adjustRightInd w:val="0"/>
        <w:snapToGrid w:val="0"/>
        <w:spacing w:line="360" w:lineRule="auto"/>
        <w:ind w:left="0" w:right="0" w:firstLine="482" w:firstLineChars="200"/>
        <w:jc w:val="both"/>
        <w:textAlignment w:val="baseline"/>
        <w:rPr>
          <w:rFonts w:hint="default" w:asciiTheme="minorEastAsia" w:hAnsiTheme="minorEastAsia" w:eastAsiaTheme="minorEastAsia" w:cstheme="minorEastAsia"/>
          <w:b/>
          <w:bCs/>
          <w:spacing w:val="0"/>
          <w:position w:val="0"/>
          <w:sz w:val="24"/>
          <w:szCs w:val="24"/>
          <w:highlight w:val="none"/>
          <w:lang w:val="en-US" w:eastAsia="zh-CN"/>
        </w:rPr>
      </w:pPr>
      <w:bookmarkStart w:id="22" w:name="bookmark9"/>
      <w:bookmarkEnd w:id="22"/>
      <w:bookmarkStart w:id="23" w:name="bookmark3"/>
      <w:bookmarkEnd w:id="23"/>
      <w:r>
        <w:rPr>
          <w:rFonts w:hint="eastAsia" w:asciiTheme="minorEastAsia" w:hAnsiTheme="minorEastAsia" w:eastAsiaTheme="minorEastAsia" w:cstheme="minorEastAsia"/>
          <w:b/>
          <w:bCs/>
          <w:spacing w:val="0"/>
          <w:position w:val="0"/>
          <w:sz w:val="24"/>
          <w:szCs w:val="24"/>
          <w:highlight w:val="none"/>
          <w:lang w:val="en-US" w:eastAsia="zh-CN"/>
        </w:rPr>
        <w:t>九、其他</w:t>
      </w:r>
    </w:p>
    <w:p w14:paraId="506363A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31.1</w:t>
      </w:r>
      <w:r>
        <w:rPr>
          <w:rFonts w:hint="default" w:asciiTheme="minorEastAsia" w:hAnsiTheme="minorEastAsia" w:eastAsiaTheme="minorEastAsia" w:cstheme="minorEastAsia"/>
          <w:spacing w:val="0"/>
          <w:position w:val="0"/>
          <w:sz w:val="24"/>
          <w:szCs w:val="24"/>
          <w:highlight w:val="none"/>
          <w:lang w:val="en-US"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297A9FBC">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31.2</w:t>
      </w:r>
      <w:r>
        <w:rPr>
          <w:rFonts w:hint="default" w:asciiTheme="minorEastAsia" w:hAnsiTheme="minorEastAsia" w:eastAsiaTheme="minorEastAsia" w:cstheme="minorEastAsia"/>
          <w:spacing w:val="0"/>
          <w:position w:val="0"/>
          <w:sz w:val="24"/>
          <w:szCs w:val="24"/>
          <w:highlight w:val="none"/>
          <w:lang w:val="en-US"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3E294C6B">
      <w:pPr>
        <w:keepNext w:val="0"/>
        <w:keepLines w:val="0"/>
        <w:pageBreakBefore w:val="0"/>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br w:type="page"/>
      </w:r>
    </w:p>
    <w:p w14:paraId="10817426">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p>
    <w:p w14:paraId="63EF0DA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24" w:name="_Toc28628"/>
      <w:r>
        <w:rPr>
          <w:rFonts w:hint="eastAsia" w:ascii="黑体" w:hAnsi="黑体" w:eastAsia="黑体" w:cs="黑体"/>
          <w:b w:val="0"/>
          <w:bCs w:val="0"/>
          <w:spacing w:val="0"/>
          <w:position w:val="0"/>
          <w:sz w:val="35"/>
          <w:szCs w:val="35"/>
          <w:highlight w:val="none"/>
        </w:rPr>
        <w:t>第三章 评标标准</w:t>
      </w:r>
      <w:bookmarkEnd w:id="24"/>
    </w:p>
    <w:p w14:paraId="38FC1EC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一、本项目</w:t>
      </w:r>
      <w:r>
        <w:rPr>
          <w:rFonts w:hint="eastAsia" w:asciiTheme="minorEastAsia" w:hAnsiTheme="minorEastAsia" w:eastAsiaTheme="minorEastAsia" w:cstheme="minorEastAsia"/>
          <w:spacing w:val="0"/>
          <w:position w:val="0"/>
          <w:sz w:val="24"/>
          <w:szCs w:val="24"/>
          <w:highlight w:val="none"/>
          <w:lang w:val="en-US" w:eastAsia="zh-CN"/>
        </w:rPr>
        <w:t>各标段</w:t>
      </w:r>
      <w:r>
        <w:rPr>
          <w:rFonts w:hint="eastAsia" w:asciiTheme="minorEastAsia" w:hAnsiTheme="minorEastAsia" w:eastAsiaTheme="minorEastAsia" w:cstheme="minorEastAsia"/>
          <w:spacing w:val="0"/>
          <w:position w:val="0"/>
          <w:sz w:val="24"/>
          <w:szCs w:val="24"/>
          <w:highlight w:val="none"/>
        </w:rPr>
        <w:t>采用</w:t>
      </w:r>
      <w:r>
        <w:rPr>
          <w:rFonts w:hint="eastAsia" w:asciiTheme="minorEastAsia" w:hAnsiTheme="minorEastAsia" w:eastAsiaTheme="minorEastAsia" w:cstheme="minorEastAsia"/>
          <w:b/>
          <w:bCs/>
          <w:spacing w:val="0"/>
          <w:position w:val="0"/>
          <w:sz w:val="24"/>
          <w:szCs w:val="24"/>
          <w:highlight w:val="none"/>
        </w:rPr>
        <w:t>综合评分法</w:t>
      </w:r>
      <w:r>
        <w:rPr>
          <w:rFonts w:hint="eastAsia" w:asciiTheme="minorEastAsia" w:hAnsiTheme="minorEastAsia" w:eastAsiaTheme="minorEastAsia" w:cstheme="minorEastAsia"/>
          <w:spacing w:val="0"/>
          <w:position w:val="0"/>
          <w:sz w:val="24"/>
          <w:szCs w:val="24"/>
          <w:highlight w:val="none"/>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二、评委会将依据下列评标标准</w:t>
      </w:r>
      <w:r>
        <w:rPr>
          <w:rFonts w:hint="eastAsia" w:asciiTheme="minorEastAsia" w:hAnsiTheme="minorEastAsia" w:eastAsiaTheme="minorEastAsia" w:cstheme="minorEastAsia"/>
          <w:spacing w:val="0"/>
          <w:position w:val="0"/>
          <w:sz w:val="24"/>
          <w:szCs w:val="24"/>
          <w:highlight w:val="none"/>
          <w:lang w:val="en-US" w:eastAsia="zh-CN"/>
        </w:rPr>
        <w:t>分别对各标段</w:t>
      </w:r>
      <w:r>
        <w:rPr>
          <w:rFonts w:hint="eastAsia" w:asciiTheme="minorEastAsia" w:hAnsiTheme="minorEastAsia" w:eastAsiaTheme="minorEastAsia" w:cstheme="minorEastAsia"/>
          <w:spacing w:val="0"/>
          <w:position w:val="0"/>
          <w:sz w:val="24"/>
          <w:szCs w:val="24"/>
          <w:highlight w:val="none"/>
        </w:rPr>
        <w:t>进行评标，本评标标准的总分为100分</w:t>
      </w:r>
      <w:r>
        <w:rPr>
          <w:rFonts w:hint="eastAsia" w:asciiTheme="minorEastAsia" w:hAnsiTheme="minorEastAsia" w:eastAsiaTheme="minorEastAsia" w:cstheme="minorEastAsia"/>
          <w:spacing w:val="0"/>
          <w:position w:val="0"/>
          <w:sz w:val="24"/>
          <w:szCs w:val="24"/>
          <w:highlight w:val="none"/>
          <w:lang w:val="en-US" w:eastAsia="zh-CN"/>
        </w:rPr>
        <w:t>/标段</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每标段</w:t>
      </w:r>
      <w:r>
        <w:rPr>
          <w:rFonts w:hint="eastAsia" w:asciiTheme="minorEastAsia" w:hAnsiTheme="minorEastAsia" w:eastAsiaTheme="minorEastAsia" w:cstheme="minorEastAsia"/>
          <w:spacing w:val="0"/>
          <w:position w:val="0"/>
          <w:sz w:val="24"/>
          <w:szCs w:val="24"/>
          <w:highlight w:val="none"/>
        </w:rPr>
        <w:t>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w:t>
      </w:r>
      <w:r>
        <w:rPr>
          <w:rFonts w:hint="eastAsia" w:asciiTheme="minorEastAsia" w:hAnsiTheme="minorEastAsia" w:eastAsiaTheme="minorEastAsia" w:cstheme="minorEastAsia"/>
          <w:spacing w:val="0"/>
          <w:position w:val="0"/>
          <w:sz w:val="24"/>
          <w:szCs w:val="24"/>
          <w:highlight w:val="none"/>
          <w:lang w:val="en-US" w:eastAsia="zh-CN"/>
        </w:rPr>
        <w:t>十一</w:t>
      </w:r>
      <w:r>
        <w:rPr>
          <w:rFonts w:hint="eastAsia" w:asciiTheme="minorEastAsia" w:hAnsiTheme="minorEastAsia" w:eastAsiaTheme="minorEastAsia" w:cstheme="minorEastAsia"/>
          <w:spacing w:val="0"/>
          <w:position w:val="0"/>
          <w:sz w:val="24"/>
          <w:szCs w:val="24"/>
          <w:highlight w:val="none"/>
        </w:rPr>
        <w:t>个标段，从一标段开始按顺序进行评审</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rPr>
        <w:t>投标人可选择其中任何一标段或多个标段投标，也可兼投，每个标段只有一位成交投标人，同一个投标人可以兼中多个标段。</w:t>
      </w:r>
    </w:p>
    <w:p w14:paraId="515249A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rPr>
        <w:t>三、具体标准：</w:t>
      </w:r>
    </w:p>
    <w:tbl>
      <w:tblPr>
        <w:tblStyle w:val="17"/>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评审因素</w:t>
            </w:r>
          </w:p>
        </w:tc>
        <w:tc>
          <w:tcPr>
            <w:tcW w:w="9069" w:type="dxa"/>
            <w:vAlign w:val="center"/>
          </w:tcPr>
          <w:p w14:paraId="4E4D0278">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投标报价</w:t>
            </w:r>
          </w:p>
          <w:p w14:paraId="21EA6C9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（30分）</w:t>
            </w:r>
          </w:p>
        </w:tc>
        <w:tc>
          <w:tcPr>
            <w:tcW w:w="9069" w:type="dxa"/>
            <w:vAlign w:val="center"/>
          </w:tcPr>
          <w:p w14:paraId="24A16CE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采用低价优先法计算，即满足招标文件要求且最后报价最低的投标人的价格为投标基准价，其价格分为满分。其他投标人的价格分统一按照下列公式计算（</w:t>
            </w:r>
            <w:r>
              <w:rPr>
                <w:rFonts w:hint="eastAsia" w:asciiTheme="minorEastAsia" w:hAnsiTheme="minorEastAsia" w:eastAsiaTheme="minorEastAsia" w:cstheme="minorEastAsia"/>
                <w:spacing w:val="0"/>
                <w:position w:val="0"/>
                <w:sz w:val="24"/>
                <w:szCs w:val="24"/>
                <w:highlight w:val="none"/>
                <w:lang w:val="en-US" w:eastAsia="zh-CN"/>
              </w:rPr>
              <w:t>保留至小数点后两位</w:t>
            </w:r>
            <w:r>
              <w:rPr>
                <w:rFonts w:hint="eastAsia" w:asciiTheme="minorEastAsia" w:hAnsiTheme="minorEastAsia" w:eastAsiaTheme="minorEastAsia" w:cstheme="minorEastAsia"/>
                <w:spacing w:val="0"/>
                <w:position w:val="0"/>
                <w:sz w:val="24"/>
                <w:szCs w:val="24"/>
                <w:highlight w:val="none"/>
                <w:lang w:eastAsia="zh-CN"/>
              </w:rPr>
              <w:t>）：</w:t>
            </w:r>
          </w:p>
          <w:p w14:paraId="271ECBB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投标报价得分＝（</w:t>
            </w:r>
            <w:r>
              <w:rPr>
                <w:rFonts w:hint="eastAsia" w:asciiTheme="minorEastAsia" w:hAnsiTheme="minorEastAsia" w:eastAsiaTheme="minorEastAsia" w:cstheme="minorEastAsia"/>
                <w:b/>
                <w:bCs/>
                <w:spacing w:val="0"/>
                <w:position w:val="0"/>
                <w:sz w:val="24"/>
                <w:szCs w:val="24"/>
                <w:highlight w:val="none"/>
                <w:lang w:val="en-US" w:eastAsia="zh-CN"/>
              </w:rPr>
              <w:t>评分</w:t>
            </w:r>
            <w:r>
              <w:rPr>
                <w:rFonts w:hint="eastAsia" w:asciiTheme="minorEastAsia" w:hAnsiTheme="minorEastAsia" w:eastAsiaTheme="minorEastAsia" w:cstheme="minorEastAsia"/>
                <w:b/>
                <w:bCs/>
                <w:spacing w:val="0"/>
                <w:position w:val="0"/>
                <w:sz w:val="24"/>
                <w:szCs w:val="24"/>
                <w:highlight w:val="none"/>
                <w:lang w:eastAsia="zh-CN"/>
              </w:rPr>
              <w:t>基准价/最后投标报价）×</w:t>
            </w:r>
            <w:r>
              <w:rPr>
                <w:rFonts w:hint="eastAsia" w:asciiTheme="minorEastAsia" w:hAnsiTheme="minorEastAsia" w:eastAsiaTheme="minorEastAsia" w:cstheme="minorEastAsia"/>
                <w:b/>
                <w:bCs/>
                <w:spacing w:val="0"/>
                <w:position w:val="0"/>
                <w:sz w:val="24"/>
                <w:szCs w:val="24"/>
                <w:highlight w:val="none"/>
                <w:lang w:val="en-US" w:eastAsia="zh-CN"/>
              </w:rPr>
              <w:t>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技术</w:t>
            </w:r>
            <w:r>
              <w:rPr>
                <w:rFonts w:hint="eastAsia" w:asciiTheme="minorEastAsia" w:hAnsiTheme="minorEastAsia" w:eastAsiaTheme="minorEastAsia" w:cstheme="minorEastAsia"/>
                <w:spacing w:val="0"/>
                <w:position w:val="0"/>
                <w:sz w:val="24"/>
                <w:szCs w:val="24"/>
                <w:highlight w:val="none"/>
              </w:rPr>
              <w:t>响应</w:t>
            </w:r>
          </w:p>
          <w:p w14:paraId="7BF4D593">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40</w:t>
            </w:r>
            <w:r>
              <w:rPr>
                <w:rFonts w:hint="eastAsia" w:asciiTheme="minorEastAsia" w:hAnsiTheme="minorEastAsia" w:eastAsiaTheme="minorEastAsia" w:cstheme="minorEastAsia"/>
                <w:spacing w:val="0"/>
                <w:position w:val="0"/>
                <w:sz w:val="24"/>
                <w:szCs w:val="24"/>
                <w:highlight w:val="none"/>
              </w:rPr>
              <w:t>分）</w:t>
            </w:r>
          </w:p>
        </w:tc>
        <w:tc>
          <w:tcPr>
            <w:tcW w:w="9069" w:type="dxa"/>
            <w:vAlign w:val="center"/>
          </w:tcPr>
          <w:p w14:paraId="45E2A8D5">
            <w:pPr>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firstLine="480" w:firstLineChars="200"/>
              <w:jc w:val="both"/>
              <w:textAlignment w:val="baseline"/>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 xml:space="preserve"> </w:t>
            </w:r>
          </w:p>
          <w:p w14:paraId="0309AF1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注：</w:t>
            </w:r>
            <w:r>
              <w:rPr>
                <w:rFonts w:hint="eastAsia" w:asciiTheme="minorEastAsia" w:hAnsiTheme="minorEastAsia" w:eastAsiaTheme="minorEastAsia" w:cstheme="minorEastAsia"/>
                <w:b w:val="0"/>
                <w:bCs w:val="0"/>
                <w:snapToGrid w:val="0"/>
                <w:color w:val="000000"/>
                <w:spacing w:val="0"/>
                <w:kern w:val="0"/>
                <w:position w:val="0"/>
                <w:sz w:val="24"/>
                <w:szCs w:val="24"/>
                <w:highlight w:val="none"/>
                <w:lang w:val="en-US" w:eastAsia="zh-CN" w:bidi="ar-SA"/>
              </w:rPr>
              <w:t>★、</w:t>
            </w: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default" w:asciiTheme="minorEastAsia" w:hAnsiTheme="minorEastAsia" w:eastAsiaTheme="minorEastAsia" w:cstheme="minorEastAsia"/>
                <w:snapToGrid w:val="0"/>
                <w:color w:val="000000"/>
                <w:spacing w:val="0"/>
                <w:kern w:val="0"/>
                <w:position w:val="0"/>
                <w:sz w:val="24"/>
                <w:szCs w:val="24"/>
                <w:highlight w:val="none"/>
                <w:lang w:val="en-US" w:eastAsia="zh-CN" w:bidi="ar-SA"/>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shd w:val="clear" w:color="auto" w:fill="auto"/>
            <w:vAlign w:val="center"/>
          </w:tcPr>
          <w:p w14:paraId="3C7C4631">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p>
          <w:p w14:paraId="544445A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p>
          <w:p w14:paraId="2B567ED6">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设备到货、安装、调试方案</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 xml:space="preserve"> 5</w:t>
            </w:r>
            <w:r>
              <w:rPr>
                <w:rFonts w:hint="eastAsia" w:asciiTheme="minorEastAsia" w:hAnsiTheme="minorEastAsia" w:eastAsiaTheme="minorEastAsia" w:cstheme="minorEastAsia"/>
                <w:spacing w:val="0"/>
                <w:position w:val="0"/>
                <w:sz w:val="24"/>
                <w:szCs w:val="24"/>
                <w:highlight w:val="none"/>
              </w:rPr>
              <w:t>分）</w:t>
            </w:r>
          </w:p>
          <w:p w14:paraId="68986D6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jc w:val="both"/>
              <w:textAlignment w:val="baseline"/>
              <w:rPr>
                <w:rFonts w:hint="eastAsia" w:asciiTheme="minorEastAsia" w:hAnsiTheme="minorEastAsia" w:eastAsiaTheme="minorEastAsia" w:cstheme="minorEastAsia"/>
                <w:spacing w:val="0"/>
                <w:position w:val="0"/>
                <w:sz w:val="24"/>
                <w:szCs w:val="24"/>
                <w:highlight w:val="none"/>
                <w:lang w:eastAsia="zh-CN"/>
              </w:rPr>
            </w:pPr>
          </w:p>
        </w:tc>
        <w:tc>
          <w:tcPr>
            <w:tcW w:w="9069" w:type="dxa"/>
            <w:shd w:val="clear" w:color="auto" w:fill="auto"/>
            <w:vAlign w:val="center"/>
          </w:tcPr>
          <w:p w14:paraId="59857BDA">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right="105" w:rightChars="5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具体实施方案包括但不仅限于到货前场地确认安排、开箱验收、设备安装、设备试运行、设备调试运行后的工作等。</w:t>
            </w:r>
          </w:p>
          <w:p w14:paraId="3755AFBE">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实施情况制定整体实施方案、安装方案、进度安排、设备使用维护、验收方案较完整，进度安排较合理得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分；</w:t>
            </w:r>
          </w:p>
          <w:p w14:paraId="471BAE6C">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实施情况制定整体实施方案、安装方案、进度安排、设备使用维护、验收方案</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完整，进度安排</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 xml:space="preserve">合理得3分； </w:t>
            </w:r>
          </w:p>
          <w:p w14:paraId="6CC9A853">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实施情况制定整体实施方案、安装方案、进度安排、设备使用维护、验收方案简单，可执行性一般得1分； </w:t>
            </w:r>
          </w:p>
          <w:p w14:paraId="63B02E3B">
            <w:pPr>
              <w:pStyle w:val="18"/>
              <w:keepNext w:val="0"/>
              <w:keepLines w:val="0"/>
              <w:pageBreakBefore w:val="0"/>
              <w:widowControl/>
              <w:numPr>
                <w:ilvl w:val="0"/>
                <w:numId w:val="2"/>
              </w:numPr>
              <w:shd w:val="clear"/>
              <w:kinsoku w:val="0"/>
              <w:wordWrap/>
              <w:overflowPunct/>
              <w:topLinePunct w:val="0"/>
              <w:autoSpaceDE w:val="0"/>
              <w:autoSpaceDN w:val="0"/>
              <w:bidi w:val="0"/>
              <w:adjustRightInd w:val="0"/>
              <w:snapToGrid w:val="0"/>
              <w:spacing w:line="360" w:lineRule="auto"/>
              <w:ind w:left="225" w:leftChars="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shd w:val="clear" w:color="auto" w:fill="auto"/>
            <w:vAlign w:val="center"/>
          </w:tcPr>
          <w:p w14:paraId="37E7D997">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p w14:paraId="2EC0C2C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p w14:paraId="3CB27FE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培训方案（5分）</w:t>
            </w:r>
          </w:p>
        </w:tc>
        <w:tc>
          <w:tcPr>
            <w:tcW w:w="9069" w:type="dxa"/>
            <w:shd w:val="clear" w:color="auto" w:fill="auto"/>
            <w:vAlign w:val="center"/>
          </w:tcPr>
          <w:p w14:paraId="51A29C4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根据投标人提供的培训方案进行评估，包括但不限于培训步骤、培训计划、培训记录表、培训人员、相关资质等，对内容的全面性、针对性、可行性进行评价。</w:t>
            </w:r>
          </w:p>
          <w:p w14:paraId="0440D8C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1）培训方案</w:t>
            </w:r>
            <w:r>
              <w:rPr>
                <w:rFonts w:hint="eastAsia" w:asciiTheme="minorEastAsia" w:hAnsiTheme="minorEastAsia" w:eastAsiaTheme="minorEastAsia" w:cstheme="minorEastAsia"/>
                <w:spacing w:val="0"/>
                <w:position w:val="0"/>
                <w:sz w:val="24"/>
                <w:szCs w:val="24"/>
                <w:highlight w:val="none"/>
                <w:lang w:eastAsia="zh-CN"/>
              </w:rPr>
              <w:t>全面具体详实、</w:t>
            </w:r>
            <w:r>
              <w:rPr>
                <w:rFonts w:hint="eastAsia" w:asciiTheme="minorEastAsia" w:hAnsiTheme="minorEastAsia" w:eastAsiaTheme="minorEastAsia" w:cstheme="minorEastAsia"/>
                <w:spacing w:val="0"/>
                <w:position w:val="0"/>
                <w:sz w:val="24"/>
                <w:szCs w:val="24"/>
                <w:highlight w:val="none"/>
                <w:lang w:val="en-US" w:eastAsia="zh-CN"/>
              </w:rPr>
              <w:t>针对性强、可行性高得5分；</w:t>
            </w:r>
          </w:p>
          <w:p w14:paraId="2154997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2）培训方案较全面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针对性较强、可行性较高得4分；</w:t>
            </w:r>
          </w:p>
          <w:p w14:paraId="376CAFE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3）培训方案基本全面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针对性一般、可行性一般得3分；</w:t>
            </w:r>
          </w:p>
          <w:p w14:paraId="44163B08">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4）培训方案不全面</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针对性差、不具可行性得1分；</w:t>
            </w:r>
          </w:p>
          <w:p w14:paraId="27888EF5">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shd w:val="clear" w:color="auto" w:fill="auto"/>
            <w:vAlign w:val="center"/>
          </w:tcPr>
          <w:p w14:paraId="1EB73979">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售后服务管理体系方案</w:t>
            </w:r>
          </w:p>
          <w:p w14:paraId="23C3A74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5分</w:t>
            </w:r>
            <w:r>
              <w:rPr>
                <w:rFonts w:hint="eastAsia" w:asciiTheme="minorEastAsia" w:hAnsiTheme="minorEastAsia" w:eastAsiaTheme="minorEastAsia" w:cstheme="minorEastAsia"/>
                <w:spacing w:val="0"/>
                <w:position w:val="0"/>
                <w:sz w:val="24"/>
                <w:szCs w:val="24"/>
                <w:highlight w:val="none"/>
                <w:lang w:eastAsia="zh-CN"/>
              </w:rPr>
              <w:t>）</w:t>
            </w:r>
          </w:p>
        </w:tc>
        <w:tc>
          <w:tcPr>
            <w:tcW w:w="9069" w:type="dxa"/>
            <w:shd w:val="clear" w:color="auto" w:fill="auto"/>
            <w:vAlign w:val="center"/>
          </w:tcPr>
          <w:p w14:paraId="0CDE2830">
            <w:pPr>
              <w:pStyle w:val="18"/>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105" w:leftChars="50" w:right="105" w:rightChars="5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针对本项目制定的质保期</w:t>
            </w:r>
            <w:r>
              <w:rPr>
                <w:rFonts w:hint="eastAsia" w:asciiTheme="minorEastAsia" w:hAnsiTheme="minorEastAsia" w:eastAsiaTheme="minorEastAsia" w:cstheme="minorEastAsia"/>
                <w:b/>
                <w:bCs/>
                <w:spacing w:val="0"/>
                <w:position w:val="0"/>
                <w:sz w:val="24"/>
                <w:szCs w:val="24"/>
                <w:highlight w:val="none"/>
                <w:lang w:val="en-US" w:eastAsia="zh-CN"/>
              </w:rPr>
              <w:t>内和质保期</w:t>
            </w:r>
            <w:r>
              <w:rPr>
                <w:rFonts w:hint="eastAsia" w:asciiTheme="minorEastAsia" w:hAnsiTheme="minorEastAsia" w:eastAsiaTheme="minorEastAsia" w:cstheme="minorEastAsia"/>
                <w:b/>
                <w:bCs/>
                <w:spacing w:val="0"/>
                <w:position w:val="0"/>
                <w:sz w:val="24"/>
                <w:szCs w:val="24"/>
                <w:highlight w:val="none"/>
                <w:lang w:eastAsia="zh-CN"/>
              </w:rPr>
              <w:t>外售后服务管理体系方案，包括但不限于售后服务人员、服务机制、响应时间、故障解决，质保期满后维保收费等内容的合理性和可行性。</w:t>
            </w:r>
          </w:p>
          <w:p w14:paraId="194FA47B">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lang w:eastAsia="zh-CN"/>
              </w:rPr>
              <w:t>售后服务方案完整合理，可行性高，优于项目需求的得</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分；</w:t>
            </w:r>
          </w:p>
          <w:p w14:paraId="3E408A91">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lang w:eastAsia="zh-CN"/>
              </w:rPr>
              <w:t>售后服务方案较为完整合理，可行性较高，满足项目需求的得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分；</w:t>
            </w:r>
          </w:p>
          <w:p w14:paraId="0C63C31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售后服务方案</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完整合理，可行性</w:t>
            </w:r>
            <w:r>
              <w:rPr>
                <w:rFonts w:hint="eastAsia" w:asciiTheme="minorEastAsia" w:hAnsiTheme="minorEastAsia" w:eastAsiaTheme="minorEastAsia" w:cstheme="minorEastAsia"/>
                <w:spacing w:val="0"/>
                <w:position w:val="0"/>
                <w:sz w:val="24"/>
                <w:szCs w:val="24"/>
                <w:highlight w:val="none"/>
                <w:lang w:val="en-US" w:eastAsia="zh-CN"/>
              </w:rPr>
              <w:t>一般</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满足项目需求的得</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分；</w:t>
            </w:r>
          </w:p>
          <w:p w14:paraId="25088166">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售后服务方案不够完整合理，可行性较低，不能完全满足项目需求的得1分；</w:t>
            </w:r>
          </w:p>
          <w:p w14:paraId="029F7C6F">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shd w:val="clear" w:color="auto" w:fill="auto"/>
            <w:vAlign w:val="center"/>
          </w:tcPr>
          <w:p w14:paraId="0DD4C0F2">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eastAsia="zh-CN"/>
              </w:rPr>
              <w:t>应急维护方案</w:t>
            </w:r>
            <w:r>
              <w:rPr>
                <w:rFonts w:hint="eastAsia" w:asciiTheme="minorEastAsia" w:hAnsiTheme="minorEastAsia" w:eastAsiaTheme="minorEastAsia" w:cstheme="minorEastAsia"/>
                <w:spacing w:val="0"/>
                <w:position w:val="0"/>
                <w:sz w:val="24"/>
                <w:szCs w:val="24"/>
                <w:highlight w:val="none"/>
                <w:lang w:val="en-US" w:eastAsia="zh-CN"/>
              </w:rPr>
              <w:t>(5)分</w:t>
            </w:r>
          </w:p>
        </w:tc>
        <w:tc>
          <w:tcPr>
            <w:tcW w:w="9069" w:type="dxa"/>
            <w:shd w:val="clear" w:color="auto" w:fill="auto"/>
            <w:vAlign w:val="center"/>
          </w:tcPr>
          <w:p w14:paraId="712D340C">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pacing w:val="0"/>
                <w:position w:val="0"/>
                <w:sz w:val="24"/>
                <w:szCs w:val="24"/>
                <w:highlight w:val="none"/>
                <w:lang w:eastAsia="zh-CN"/>
              </w:rPr>
              <w:t xml:space="preserve"> </w:t>
            </w:r>
          </w:p>
          <w:p w14:paraId="584F69D3">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重大故障处理方案，明确分级响应机制，配备专职维修团队，配备标准化抢修工具箱（需附工具图片），制定重大活动保障计划内容全面实施性高的5分；</w:t>
            </w:r>
          </w:p>
          <w:p w14:paraId="2AAC8582">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重大故障处理方案，明确分级响应机制，配备专职技术团队，承诺到场时效内容齐全的得</w:t>
            </w:r>
            <w:r>
              <w:rPr>
                <w:rFonts w:hint="eastAsia" w:asciiTheme="minorEastAsia" w:hAnsiTheme="minorEastAsia" w:eastAsiaTheme="minorEastAsia" w:cstheme="minorEastAsia"/>
                <w:spacing w:val="0"/>
                <w:position w:val="0"/>
                <w:sz w:val="24"/>
                <w:szCs w:val="24"/>
                <w:highlight w:val="none"/>
                <w:lang w:val="en-US" w:eastAsia="zh-CN"/>
              </w:rPr>
              <w:t>4</w:t>
            </w:r>
            <w:r>
              <w:rPr>
                <w:rFonts w:hint="eastAsia" w:asciiTheme="minorEastAsia" w:hAnsiTheme="minorEastAsia" w:eastAsiaTheme="minorEastAsia" w:cstheme="minorEastAsia"/>
                <w:spacing w:val="0"/>
                <w:position w:val="0"/>
                <w:sz w:val="24"/>
                <w:szCs w:val="24"/>
                <w:highlight w:val="none"/>
                <w:lang w:eastAsia="zh-CN"/>
              </w:rPr>
              <w:t xml:space="preserve">分； </w:t>
            </w:r>
          </w:p>
          <w:p w14:paraId="101F39CE">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重大故障处理方案，明确分级响应机制，配备专职技术团队，承诺到场时效内容</w:t>
            </w:r>
            <w:r>
              <w:rPr>
                <w:rFonts w:hint="eastAsia" w:asciiTheme="minorEastAsia" w:hAnsiTheme="minorEastAsia" w:eastAsiaTheme="minorEastAsia" w:cstheme="minorEastAsia"/>
                <w:spacing w:val="0"/>
                <w:position w:val="0"/>
                <w:sz w:val="24"/>
                <w:szCs w:val="24"/>
                <w:highlight w:val="none"/>
                <w:lang w:val="en-US" w:eastAsia="zh-CN"/>
              </w:rPr>
              <w:t>基本</w:t>
            </w:r>
            <w:r>
              <w:rPr>
                <w:rFonts w:hint="eastAsia" w:asciiTheme="minorEastAsia" w:hAnsiTheme="minorEastAsia" w:eastAsiaTheme="minorEastAsia" w:cstheme="minorEastAsia"/>
                <w:spacing w:val="0"/>
                <w:position w:val="0"/>
                <w:sz w:val="24"/>
                <w:szCs w:val="24"/>
                <w:highlight w:val="none"/>
                <w:lang w:eastAsia="zh-CN"/>
              </w:rPr>
              <w:t xml:space="preserve">齐全的得3分； </w:t>
            </w:r>
          </w:p>
          <w:p w14:paraId="4055E1DF">
            <w:pPr>
              <w:pStyle w:val="18"/>
              <w:keepNext w:val="0"/>
              <w:keepLines w:val="0"/>
              <w:pageBreakBefore w:val="0"/>
              <w:widowControl/>
              <w:numPr>
                <w:ilvl w:val="0"/>
                <w:numId w:val="3"/>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 xml:space="preserve">重大故障处理方案，配备专职技术团队等内容表述简单或者不完整的得1分； </w:t>
            </w:r>
          </w:p>
          <w:p w14:paraId="7FA889D8">
            <w:pPr>
              <w:pStyle w:val="18"/>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商务部分</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10</w:t>
            </w:r>
            <w:r>
              <w:rPr>
                <w:rFonts w:hint="eastAsia" w:asciiTheme="minorEastAsia" w:hAnsiTheme="minorEastAsia" w:eastAsiaTheme="minorEastAsia" w:cstheme="minorEastAsia"/>
                <w:spacing w:val="0"/>
                <w:position w:val="0"/>
                <w:sz w:val="24"/>
                <w:szCs w:val="24"/>
                <w:highlight w:val="none"/>
              </w:rPr>
              <w:t>分）</w:t>
            </w:r>
          </w:p>
        </w:tc>
        <w:tc>
          <w:tcPr>
            <w:tcW w:w="9069" w:type="dxa"/>
            <w:vAlign w:val="center"/>
          </w:tcPr>
          <w:p w14:paraId="6CB59472">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1.业绩</w:t>
            </w:r>
          </w:p>
          <w:p w14:paraId="7B7D43F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投标人或生产厂商自202</w:t>
            </w:r>
            <w:r>
              <w:rPr>
                <w:rFonts w:hint="eastAsia" w:asciiTheme="minorEastAsia" w:hAnsiTheme="minorEastAsia" w:eastAsiaTheme="minorEastAsia" w:cstheme="minorEastAsia"/>
                <w:spacing w:val="0"/>
                <w:position w:val="0"/>
                <w:sz w:val="24"/>
                <w:szCs w:val="24"/>
                <w:highlight w:val="none"/>
                <w:lang w:val="en-US" w:eastAsia="zh-CN"/>
              </w:rPr>
              <w:t>3</w:t>
            </w:r>
            <w:r>
              <w:rPr>
                <w:rFonts w:hint="eastAsia" w:asciiTheme="minorEastAsia" w:hAnsiTheme="minorEastAsia" w:eastAsiaTheme="minorEastAsia" w:cstheme="minorEastAsia"/>
                <w:spacing w:val="0"/>
                <w:position w:val="0"/>
                <w:sz w:val="24"/>
                <w:szCs w:val="24"/>
                <w:highlight w:val="none"/>
                <w:lang w:eastAsia="zh-CN"/>
              </w:rPr>
              <w:t>年</w:t>
            </w:r>
            <w:r>
              <w:rPr>
                <w:rFonts w:hint="eastAsia" w:asciiTheme="minorEastAsia" w:hAnsiTheme="minorEastAsia" w:eastAsiaTheme="minorEastAsia" w:cstheme="minorEastAsia"/>
                <w:spacing w:val="0"/>
                <w:position w:val="0"/>
                <w:sz w:val="24"/>
                <w:szCs w:val="24"/>
                <w:highlight w:val="none"/>
                <w:lang w:val="en-US" w:eastAsia="zh-CN"/>
              </w:rPr>
              <w:t>5</w:t>
            </w:r>
            <w:r>
              <w:rPr>
                <w:rFonts w:hint="eastAsia" w:asciiTheme="minorEastAsia" w:hAnsiTheme="minorEastAsia" w:eastAsiaTheme="minorEastAsia" w:cstheme="minorEastAsia"/>
                <w:spacing w:val="0"/>
                <w:position w:val="0"/>
                <w:sz w:val="24"/>
                <w:szCs w:val="24"/>
                <w:highlight w:val="none"/>
                <w:lang w:eastAsia="zh-CN"/>
              </w:rPr>
              <w:t>月1日（以合同签订时间为准）以来</w:t>
            </w:r>
            <w:r>
              <w:rPr>
                <w:rFonts w:hint="eastAsia" w:asciiTheme="minorEastAsia" w:hAnsiTheme="minorEastAsia" w:eastAsiaTheme="minorEastAsia" w:cstheme="minorEastAsia"/>
                <w:color w:val="auto"/>
                <w:spacing w:val="0"/>
                <w:position w:val="0"/>
                <w:sz w:val="24"/>
                <w:szCs w:val="24"/>
                <w:highlight w:val="none"/>
                <w:shd w:val="clear"/>
                <w:lang w:eastAsia="zh-CN"/>
              </w:rPr>
              <w:t>所投核心产品同</w:t>
            </w:r>
            <w:r>
              <w:rPr>
                <w:rFonts w:hint="eastAsia" w:asciiTheme="minorEastAsia" w:hAnsiTheme="minorEastAsia" w:eastAsiaTheme="minorEastAsia" w:cstheme="minorEastAsia"/>
                <w:color w:val="auto"/>
                <w:spacing w:val="0"/>
                <w:position w:val="0"/>
                <w:sz w:val="24"/>
                <w:szCs w:val="24"/>
                <w:highlight w:val="none"/>
                <w:shd w:val="clear"/>
                <w:lang w:val="en-US" w:eastAsia="zh-CN"/>
              </w:rPr>
              <w:t>类</w:t>
            </w:r>
            <w:r>
              <w:rPr>
                <w:rFonts w:hint="eastAsia" w:asciiTheme="minorEastAsia" w:hAnsiTheme="minorEastAsia" w:eastAsiaTheme="minorEastAsia" w:cstheme="minorEastAsia"/>
                <w:color w:val="auto"/>
                <w:spacing w:val="0"/>
                <w:position w:val="0"/>
                <w:sz w:val="24"/>
                <w:szCs w:val="24"/>
                <w:highlight w:val="none"/>
                <w:shd w:val="clear"/>
                <w:lang w:eastAsia="zh-CN"/>
              </w:rPr>
              <w:t>型的</w:t>
            </w:r>
            <w:r>
              <w:rPr>
                <w:rFonts w:hint="eastAsia" w:asciiTheme="minorEastAsia" w:hAnsiTheme="minorEastAsia" w:eastAsiaTheme="minorEastAsia" w:cstheme="minorEastAsia"/>
                <w:spacing w:val="0"/>
                <w:position w:val="0"/>
                <w:sz w:val="24"/>
                <w:szCs w:val="24"/>
                <w:highlight w:val="none"/>
                <w:lang w:eastAsia="zh-CN"/>
              </w:rPr>
              <w:t>业</w:t>
            </w:r>
            <w:r>
              <w:rPr>
                <w:rFonts w:hint="eastAsia" w:asciiTheme="minorEastAsia" w:hAnsiTheme="minorEastAsia" w:eastAsiaTheme="minorEastAsia" w:cstheme="minorEastAsia"/>
                <w:spacing w:val="0"/>
                <w:position w:val="0"/>
                <w:sz w:val="24"/>
                <w:szCs w:val="24"/>
                <w:highlight w:val="none"/>
                <w:lang w:val="en-US" w:eastAsia="zh-CN"/>
              </w:rPr>
              <w:t>绩</w:t>
            </w:r>
            <w:r>
              <w:rPr>
                <w:rFonts w:hint="eastAsia" w:asciiTheme="minorEastAsia" w:hAnsiTheme="minorEastAsia" w:eastAsiaTheme="minorEastAsia" w:cstheme="minorEastAsia"/>
                <w:spacing w:val="0"/>
                <w:position w:val="0"/>
                <w:sz w:val="24"/>
                <w:szCs w:val="24"/>
                <w:highlight w:val="none"/>
                <w:lang w:eastAsia="zh-CN"/>
              </w:rPr>
              <w:t>（以签订的合同日期为准，包括但不限于合同、中标通知书、中标公告等），每提供一份得</w:t>
            </w: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lang w:eastAsia="zh-CN"/>
              </w:rPr>
              <w:t>分，本项最高得</w:t>
            </w:r>
            <w:r>
              <w:rPr>
                <w:rFonts w:hint="eastAsia" w:asciiTheme="minorEastAsia" w:hAnsiTheme="minorEastAsia" w:eastAsiaTheme="minorEastAsia" w:cstheme="minorEastAsia"/>
                <w:spacing w:val="0"/>
                <w:position w:val="0"/>
                <w:sz w:val="24"/>
                <w:szCs w:val="24"/>
                <w:highlight w:val="none"/>
                <w:lang w:val="en-US" w:eastAsia="zh-CN"/>
              </w:rPr>
              <w:t>6</w:t>
            </w:r>
            <w:r>
              <w:rPr>
                <w:rFonts w:hint="eastAsia" w:asciiTheme="minorEastAsia" w:hAnsiTheme="minorEastAsia" w:eastAsiaTheme="minorEastAsia" w:cstheme="minorEastAsia"/>
                <w:spacing w:val="0"/>
                <w:position w:val="0"/>
                <w:sz w:val="24"/>
                <w:szCs w:val="24"/>
                <w:highlight w:val="none"/>
                <w:lang w:eastAsia="zh-CN"/>
              </w:rPr>
              <w:t>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napToGrid w:val="0"/>
                <w:color w:val="000000"/>
                <w:spacing w:val="0"/>
                <w:kern w:val="0"/>
                <w:position w:val="0"/>
                <w:sz w:val="24"/>
                <w:szCs w:val="24"/>
                <w:highlight w:val="none"/>
                <w:lang w:val="en-US" w:eastAsia="zh-CN" w:bidi="ar-SA"/>
              </w:rPr>
              <w:t>2.</w:t>
            </w:r>
            <w:r>
              <w:rPr>
                <w:rFonts w:hint="eastAsia" w:asciiTheme="minorEastAsia" w:hAnsiTheme="minorEastAsia" w:eastAsiaTheme="minorEastAsia" w:cstheme="minorEastAsia"/>
                <w:b/>
                <w:bCs/>
                <w:spacing w:val="0"/>
                <w:position w:val="0"/>
                <w:sz w:val="24"/>
                <w:szCs w:val="24"/>
                <w:highlight w:val="none"/>
                <w:lang w:val="en-US" w:eastAsia="zh-CN"/>
              </w:rPr>
              <w:t>质保期</w:t>
            </w:r>
          </w:p>
          <w:p w14:paraId="50540E08">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default"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100分</w:t>
            </w:r>
          </w:p>
        </w:tc>
        <w:tc>
          <w:tcPr>
            <w:tcW w:w="9069" w:type="dxa"/>
            <w:vAlign w:val="center"/>
          </w:tcPr>
          <w:p w14:paraId="554823DA">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Theme="minorEastAsia" w:hAnsiTheme="minorEastAsia" w:eastAsiaTheme="minorEastAsia" w:cstheme="minorEastAsia"/>
                <w:b w:val="0"/>
                <w:bCs w:val="0"/>
                <w:spacing w:val="0"/>
                <w:position w:val="0"/>
                <w:sz w:val="24"/>
                <w:szCs w:val="24"/>
                <w:highlight w:val="none"/>
                <w:lang w:val="en-US" w:eastAsia="zh-CN"/>
              </w:rPr>
            </w:pPr>
          </w:p>
        </w:tc>
      </w:tr>
    </w:tbl>
    <w:p w14:paraId="4F3247FA">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11" w:type="default"/>
          <w:footerReference r:id="rId12" w:type="default"/>
          <w:pgSz w:w="11906" w:h="16839"/>
          <w:pgMar w:top="1440" w:right="1080" w:bottom="1440" w:left="1080" w:header="866" w:footer="994" w:gutter="0"/>
          <w:pgNumType w:fmt="decimal" w:start="1"/>
          <w:cols w:space="720" w:num="1"/>
        </w:sectPr>
      </w:pPr>
    </w:p>
    <w:p w14:paraId="3255F004">
      <w:pPr>
        <w:shd w:val="clear"/>
        <w:spacing w:line="360" w:lineRule="auto"/>
        <w:rPr>
          <w:rFonts w:hint="eastAsia" w:asciiTheme="minorEastAsia" w:hAnsiTheme="minorEastAsia" w:eastAsiaTheme="minorEastAsia" w:cstheme="minorEastAsia"/>
          <w:spacing w:val="0"/>
          <w:position w:val="0"/>
          <w:sz w:val="2"/>
          <w:highlight w:val="none"/>
        </w:rPr>
      </w:pPr>
    </w:p>
    <w:p w14:paraId="265B292C">
      <w:pPr>
        <w:pStyle w:val="6"/>
        <w:shd w:val="clear"/>
        <w:spacing w:line="360" w:lineRule="auto"/>
        <w:rPr>
          <w:rFonts w:hint="eastAsia" w:asciiTheme="minorEastAsia" w:hAnsiTheme="minorEastAsia" w:eastAsiaTheme="minorEastAsia" w:cstheme="minorEastAsia"/>
          <w:spacing w:val="0"/>
          <w:position w:val="0"/>
          <w:highlight w:val="none"/>
        </w:rPr>
      </w:pPr>
    </w:p>
    <w:p w14:paraId="1BB6D857">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lang w:val="en-US" w:eastAsia="zh-CN"/>
        </w:rPr>
      </w:pPr>
      <w:bookmarkStart w:id="25" w:name="bookmark10"/>
      <w:bookmarkEnd w:id="25"/>
      <w:bookmarkStart w:id="26" w:name="_Toc3419"/>
      <w:r>
        <w:rPr>
          <w:rFonts w:hint="eastAsia" w:ascii="黑体" w:hAnsi="黑体" w:eastAsia="黑体" w:cs="黑体"/>
          <w:b w:val="0"/>
          <w:bCs w:val="0"/>
          <w:spacing w:val="0"/>
          <w:position w:val="0"/>
          <w:sz w:val="35"/>
          <w:szCs w:val="35"/>
          <w:highlight w:val="none"/>
        </w:rPr>
        <w:t xml:space="preserve">第四章 </w:t>
      </w:r>
      <w:r>
        <w:rPr>
          <w:rFonts w:hint="eastAsia" w:ascii="黑体" w:hAnsi="黑体" w:eastAsia="黑体" w:cs="黑体"/>
          <w:b w:val="0"/>
          <w:bCs w:val="0"/>
          <w:spacing w:val="0"/>
          <w:position w:val="0"/>
          <w:sz w:val="35"/>
          <w:szCs w:val="35"/>
          <w:highlight w:val="none"/>
          <w:lang w:val="en-US" w:eastAsia="zh-CN"/>
        </w:rPr>
        <w:t>合同格式及条款</w:t>
      </w:r>
      <w:bookmarkEnd w:id="26"/>
    </w:p>
    <w:p w14:paraId="42D555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rPr>
        <w:t>【以下为中标后签订本项目合同的通用条款，中标人不得提出实质性的修改。</w:t>
      </w:r>
      <w:r>
        <w:rPr>
          <w:rFonts w:hint="eastAsia" w:asciiTheme="minorEastAsia" w:hAnsiTheme="minorEastAsia" w:eastAsiaTheme="minorEastAsia" w:cstheme="minorEastAsia"/>
          <w:b/>
          <w:bCs/>
          <w:spacing w:val="0"/>
          <w:position w:val="0"/>
          <w:sz w:val="24"/>
          <w:szCs w:val="24"/>
          <w:highlight w:val="none"/>
          <w:lang w:eastAsia="zh-CN"/>
        </w:rPr>
        <w:t>】</w:t>
      </w:r>
    </w:p>
    <w:p w14:paraId="69330B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val="en-US" w:eastAsia="zh-CN"/>
        </w:rPr>
        <w:t>合同</w:t>
      </w:r>
      <w:r>
        <w:rPr>
          <w:rFonts w:hint="eastAsia" w:asciiTheme="minorEastAsia" w:hAnsiTheme="minorEastAsia" w:eastAsiaTheme="minorEastAsia" w:cstheme="minorEastAsia"/>
          <w:b/>
          <w:bCs/>
          <w:spacing w:val="0"/>
          <w:position w:val="0"/>
          <w:sz w:val="24"/>
          <w:szCs w:val="24"/>
          <w:highlight w:val="none"/>
        </w:rPr>
        <w:t>编号：</w:t>
      </w:r>
    </w:p>
    <w:p w14:paraId="34D2F2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27" w:name="_Toc23715"/>
      <w:r>
        <w:rPr>
          <w:rFonts w:hint="eastAsia" w:asciiTheme="minorEastAsia" w:hAnsiTheme="minorEastAsia" w:eastAsiaTheme="minorEastAsia" w:cstheme="minorEastAsia"/>
          <w:b/>
          <w:bCs/>
          <w:spacing w:val="0"/>
          <w:position w:val="0"/>
          <w:sz w:val="24"/>
          <w:szCs w:val="24"/>
          <w:highlight w:val="none"/>
          <w:lang w:val="en-US" w:eastAsia="zh-CN"/>
        </w:rPr>
        <w:t>一、合同</w:t>
      </w:r>
      <w:bookmarkEnd w:id="27"/>
    </w:p>
    <w:p w14:paraId="50BFC8E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eastAsia="zh-CN"/>
        </w:rPr>
      </w:pPr>
      <w:r>
        <w:rPr>
          <w:rFonts w:hint="eastAsia" w:asciiTheme="minorEastAsia" w:hAnsiTheme="minorEastAsia" w:eastAsiaTheme="minorEastAsia" w:cstheme="minorEastAsia"/>
          <w:b/>
          <w:bCs/>
          <w:spacing w:val="0"/>
          <w:position w:val="0"/>
          <w:sz w:val="24"/>
          <w:szCs w:val="24"/>
          <w:highlight w:val="none"/>
        </w:rPr>
        <w:t>甲方：</w:t>
      </w:r>
      <w:r>
        <w:rPr>
          <w:rFonts w:hint="eastAsia" w:asciiTheme="minorEastAsia" w:hAnsiTheme="minorEastAsia" w:eastAsiaTheme="minorEastAsia" w:cstheme="minorEastAsia"/>
          <w:b/>
          <w:bCs/>
          <w:spacing w:val="0"/>
          <w:position w:val="0"/>
          <w:sz w:val="24"/>
          <w:szCs w:val="24"/>
          <w:highlight w:val="none"/>
          <w:u w:val="single"/>
          <w:lang w:val="en-US" w:eastAsia="zh-CN"/>
        </w:rPr>
        <w:t xml:space="preserve">                    </w:t>
      </w:r>
    </w:p>
    <w:p w14:paraId="2DD6DE8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b/>
          <w:bCs/>
          <w:spacing w:val="0"/>
          <w:position w:val="0"/>
          <w:sz w:val="24"/>
          <w:szCs w:val="24"/>
          <w:highlight w:val="none"/>
        </w:rPr>
        <w:t>乙方：</w:t>
      </w:r>
      <w:r>
        <w:rPr>
          <w:rFonts w:hint="eastAsia" w:asciiTheme="minorEastAsia" w:hAnsiTheme="minorEastAsia" w:eastAsiaTheme="minorEastAsia" w:cstheme="minorEastAsia"/>
          <w:b/>
          <w:bCs/>
          <w:spacing w:val="0"/>
          <w:position w:val="0"/>
          <w:sz w:val="24"/>
          <w:szCs w:val="24"/>
          <w:highlight w:val="none"/>
          <w:u w:val="single"/>
          <w:lang w:val="en-US" w:eastAsia="zh-CN"/>
        </w:rPr>
        <w:t xml:space="preserve">                    </w:t>
      </w:r>
    </w:p>
    <w:p w14:paraId="5679D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甲、乙双方</w:t>
      </w:r>
      <w:r>
        <w:rPr>
          <w:rFonts w:hint="eastAsia" w:asciiTheme="minorEastAsia" w:hAnsiTheme="minorEastAsia" w:eastAsiaTheme="minorEastAsia" w:cstheme="minorEastAsia"/>
          <w:spacing w:val="0"/>
          <w:position w:val="0"/>
          <w:sz w:val="24"/>
          <w:szCs w:val="24"/>
          <w:highlight w:val="none"/>
          <w:lang w:val="en-US" w:eastAsia="zh-CN"/>
        </w:rPr>
        <w:t>根据项目编号：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u w:val="none"/>
          <w:lang w:val="en-US" w:eastAsia="zh-CN"/>
        </w:rPr>
        <w:t>公开采购结果及公开招标文件的要求，经协商一致，达成如下购销合同：</w:t>
      </w:r>
    </w:p>
    <w:p w14:paraId="1E25F0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一、设备名称、</w:t>
      </w:r>
      <w:r>
        <w:rPr>
          <w:rFonts w:hint="eastAsia" w:asciiTheme="minorEastAsia" w:hAnsiTheme="minorEastAsia" w:eastAsiaTheme="minorEastAsia" w:cstheme="minorEastAsia"/>
          <w:b w:val="0"/>
          <w:bCs w:val="0"/>
          <w:spacing w:val="0"/>
          <w:position w:val="0"/>
          <w:sz w:val="24"/>
          <w:szCs w:val="24"/>
          <w:highlight w:val="none"/>
          <w:lang w:val="en-US" w:eastAsia="zh-CN"/>
        </w:rPr>
        <w:t>生产厂家、规格</w:t>
      </w:r>
      <w:r>
        <w:rPr>
          <w:rFonts w:hint="eastAsia" w:asciiTheme="minorEastAsia" w:hAnsiTheme="minorEastAsia" w:eastAsiaTheme="minorEastAsia" w:cstheme="minorEastAsia"/>
          <w:b w:val="0"/>
          <w:bCs w:val="0"/>
          <w:spacing w:val="0"/>
          <w:position w:val="0"/>
          <w:sz w:val="24"/>
          <w:szCs w:val="24"/>
          <w:highlight w:val="none"/>
        </w:rPr>
        <w:t>型号、数量和价格</w:t>
      </w:r>
    </w:p>
    <w:p w14:paraId="7772D823">
      <w:pPr>
        <w:shd w:val="clear"/>
        <w:spacing w:line="360" w:lineRule="auto"/>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lang w:val="en-US" w:eastAsia="zh-CN"/>
        </w:rPr>
        <w:t xml:space="preserve"> 淮安市卫生健康委员会医疗设备集中采购项目 中高端彩超   七标段</w:t>
      </w:r>
    </w:p>
    <w:tbl>
      <w:tblPr>
        <w:tblStyle w:val="17"/>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设备名称</w:t>
            </w:r>
          </w:p>
        </w:tc>
        <w:tc>
          <w:tcPr>
            <w:tcW w:w="1754" w:type="dxa"/>
            <w:vAlign w:val="center"/>
          </w:tcPr>
          <w:p w14:paraId="21D14E7B">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生产厂家</w:t>
            </w:r>
          </w:p>
        </w:tc>
        <w:tc>
          <w:tcPr>
            <w:tcW w:w="1481" w:type="dxa"/>
            <w:vAlign w:val="center"/>
          </w:tcPr>
          <w:p w14:paraId="4BEEF47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规格型号</w:t>
            </w:r>
          </w:p>
        </w:tc>
        <w:tc>
          <w:tcPr>
            <w:tcW w:w="796" w:type="dxa"/>
            <w:vAlign w:val="center"/>
          </w:tcPr>
          <w:p w14:paraId="178D661B">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数量</w:t>
            </w:r>
          </w:p>
        </w:tc>
        <w:tc>
          <w:tcPr>
            <w:tcW w:w="1177" w:type="dxa"/>
            <w:gridSpan w:val="2"/>
            <w:vAlign w:val="center"/>
          </w:tcPr>
          <w:p w14:paraId="11147F5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单价</w:t>
            </w:r>
          </w:p>
          <w:p w14:paraId="194D59C6">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（元）</w:t>
            </w:r>
          </w:p>
        </w:tc>
        <w:tc>
          <w:tcPr>
            <w:tcW w:w="1289" w:type="dxa"/>
            <w:vAlign w:val="center"/>
          </w:tcPr>
          <w:p w14:paraId="2251C14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成交总价</w:t>
            </w:r>
            <w:r>
              <w:rPr>
                <w:rFonts w:hint="eastAsia" w:asciiTheme="minorEastAsia" w:hAnsiTheme="minorEastAsia" w:eastAsiaTheme="minorEastAsia" w:cstheme="minorEastAsia"/>
                <w:spacing w:val="0"/>
                <w:position w:val="0"/>
                <w:sz w:val="24"/>
                <w:szCs w:val="24"/>
                <w:highlight w:val="none"/>
              </w:rPr>
              <w:t>（元）</w:t>
            </w:r>
          </w:p>
        </w:tc>
        <w:tc>
          <w:tcPr>
            <w:tcW w:w="1096" w:type="dxa"/>
            <w:vAlign w:val="center"/>
          </w:tcPr>
          <w:p w14:paraId="4BF4609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val="en-US"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b w:val="0"/>
                <w:bCs w:val="0"/>
                <w:spacing w:val="0"/>
                <w:position w:val="0"/>
                <w:sz w:val="24"/>
                <w:szCs w:val="24"/>
                <w:highlight w:val="none"/>
                <w:lang w:val="en-US" w:eastAsia="zh-CN"/>
              </w:rPr>
              <w:t>中高端彩超</w:t>
            </w:r>
          </w:p>
        </w:tc>
        <w:tc>
          <w:tcPr>
            <w:tcW w:w="1754" w:type="dxa"/>
            <w:vAlign w:val="center"/>
          </w:tcPr>
          <w:p w14:paraId="642818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481" w:type="dxa"/>
            <w:vAlign w:val="center"/>
          </w:tcPr>
          <w:p w14:paraId="79B2AF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796" w:type="dxa"/>
            <w:vAlign w:val="center"/>
          </w:tcPr>
          <w:p w14:paraId="3B42B0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p>
        </w:tc>
        <w:tc>
          <w:tcPr>
            <w:tcW w:w="1177" w:type="dxa"/>
            <w:gridSpan w:val="2"/>
            <w:vAlign w:val="center"/>
          </w:tcPr>
          <w:p w14:paraId="04054B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289" w:type="dxa"/>
            <w:vAlign w:val="center"/>
          </w:tcPr>
          <w:p w14:paraId="56D07E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c>
          <w:tcPr>
            <w:tcW w:w="1096" w:type="dxa"/>
            <w:vAlign w:val="center"/>
          </w:tcPr>
          <w:p w14:paraId="093554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Theme="minorEastAsia" w:hAnsiTheme="minorEastAsia" w:eastAsiaTheme="minorEastAsia" w:cstheme="minorEastAsia"/>
                <w:spacing w:val="0"/>
                <w:position w:val="0"/>
                <w:sz w:val="24"/>
                <w:szCs w:val="24"/>
                <w:highlight w:val="none"/>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总计（大写）：人民币</w:t>
            </w:r>
            <w:r>
              <w:rPr>
                <w:rFonts w:hint="eastAsia" w:asciiTheme="minorEastAsia" w:hAnsiTheme="minorEastAsia" w:eastAsiaTheme="minorEastAsia" w:cstheme="minorEastAsia"/>
                <w:spacing w:val="0"/>
                <w:position w:val="0"/>
                <w:sz w:val="24"/>
                <w:szCs w:val="24"/>
                <w:highlight w:val="none"/>
                <w:u w:val="single"/>
                <w:lang w:val="en-US" w:eastAsia="zh-CN"/>
              </w:rPr>
              <w:t xml:space="preserve">              元</w:t>
            </w:r>
            <w:r>
              <w:rPr>
                <w:rFonts w:hint="eastAsia" w:asciiTheme="minorEastAsia" w:hAnsiTheme="minorEastAsia" w:eastAsiaTheme="minorEastAsia" w:cstheme="minorEastAsia"/>
                <w:spacing w:val="0"/>
                <w:position w:val="0"/>
                <w:sz w:val="24"/>
                <w:szCs w:val="24"/>
                <w:highlight w:val="none"/>
                <w:u w:val="none"/>
                <w:lang w:val="en-US" w:eastAsia="zh-CN"/>
              </w:rPr>
              <w:t>整</w:t>
            </w:r>
          </w:p>
        </w:tc>
        <w:tc>
          <w:tcPr>
            <w:tcW w:w="3436" w:type="dxa"/>
            <w:gridSpan w:val="3"/>
            <w:vAlign w:val="center"/>
          </w:tcPr>
          <w:p w14:paraId="202918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Theme="minorEastAsia" w:hAnsiTheme="minorEastAsia" w:eastAsiaTheme="minorEastAsia" w:cstheme="minorEastAsia"/>
                <w:spacing w:val="0"/>
                <w:position w:val="0"/>
                <w:sz w:val="24"/>
                <w:szCs w:val="24"/>
                <w:highlight w:val="none"/>
                <w:u w:val="single"/>
                <w:lang w:val="en-US" w:eastAsia="zh-CN"/>
              </w:rPr>
            </w:pP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lang w:val="en-US" w:eastAsia="zh-CN"/>
              </w:rPr>
              <w:t>小写</w:t>
            </w:r>
            <w:r>
              <w:rPr>
                <w:rFonts w:hint="eastAsia" w:asciiTheme="minorEastAsia" w:hAnsiTheme="minorEastAsia" w:eastAsiaTheme="minorEastAsia" w:cstheme="minorEastAsia"/>
                <w:spacing w:val="0"/>
                <w:position w:val="0"/>
                <w:sz w:val="24"/>
                <w:szCs w:val="24"/>
                <w:highlight w:val="none"/>
                <w:lang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p>
        </w:tc>
      </w:tr>
    </w:tbl>
    <w:p w14:paraId="0C20F152">
      <w:pPr>
        <w:shd w:val="clear"/>
        <w:spacing w:line="360" w:lineRule="auto"/>
        <w:rPr>
          <w:rFonts w:hint="eastAsia" w:asciiTheme="minorEastAsia" w:hAnsiTheme="minorEastAsia" w:eastAsiaTheme="minorEastAsia" w:cstheme="minorEastAsia"/>
          <w:b w:val="0"/>
          <w:bCs w:val="0"/>
          <w:color w:val="0000FF"/>
          <w:spacing w:val="0"/>
          <w:position w:val="0"/>
          <w:sz w:val="24"/>
          <w:szCs w:val="24"/>
          <w:highlight w:val="none"/>
        </w:rPr>
      </w:pPr>
    </w:p>
    <w:p w14:paraId="0319FBA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bookmarkStart w:id="28" w:name="bookmark5"/>
      <w:bookmarkEnd w:id="28"/>
      <w:bookmarkStart w:id="29" w:name="bookmark11"/>
      <w:bookmarkEnd w:id="29"/>
      <w:r>
        <w:rPr>
          <w:rFonts w:hint="eastAsia" w:asciiTheme="minorEastAsia" w:hAnsiTheme="minorEastAsia" w:eastAsiaTheme="minorEastAsia" w:cstheme="minorEastAsia"/>
          <w:b w:val="0"/>
          <w:bCs w:val="0"/>
          <w:color w:val="0000FF"/>
          <w:spacing w:val="0"/>
          <w:position w:val="0"/>
          <w:sz w:val="24"/>
          <w:szCs w:val="24"/>
          <w:highlight w:val="none"/>
        </w:rPr>
        <w:t>二、结算方式及付款</w:t>
      </w:r>
    </w:p>
    <w:p w14:paraId="30D5DE9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1.设备安装验收合格后一个月内支付合同总价的 30%，验收合格12个月后支付合同总价的60%，余款 10%在质保期后付清（质保期不低于三年，最终以承诺的为准）。每次付款前，中标人应当向采购人提供正规、足额发票。否则，采购人有权暂不支付款项，每次付款时，采购人有权直接扣除中标人承担的包括但不限于违约金、赔偿金等金钱债务。</w:t>
      </w:r>
    </w:p>
    <w:p w14:paraId="58B9EFE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2.设备的总价包括设备的配件及设备的运输、装卸、报关、税金（包括关税和增值税）、运杂保险、安装、调试、售后服务等一切费用。</w:t>
      </w:r>
    </w:p>
    <w:p w14:paraId="26A23D6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3.付款方式：银行转账</w:t>
      </w:r>
    </w:p>
    <w:p w14:paraId="32BAEB1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开户行：</w:t>
      </w:r>
    </w:p>
    <w:p w14:paraId="5A99699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账 号：</w:t>
      </w:r>
    </w:p>
    <w:p w14:paraId="3E93233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4.此货款不得与第三方进行债权转让。</w:t>
      </w:r>
    </w:p>
    <w:p w14:paraId="3F6EDDC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lang w:val="en-US" w:eastAsia="zh-CN"/>
        </w:rPr>
      </w:pPr>
      <w:r>
        <w:rPr>
          <w:rFonts w:hint="eastAsia" w:asciiTheme="minorEastAsia" w:hAnsiTheme="minorEastAsia" w:eastAsiaTheme="minorEastAsia" w:cstheme="minorEastAsia"/>
          <w:b w:val="0"/>
          <w:bCs w:val="0"/>
          <w:spacing w:val="0"/>
          <w:position w:val="0"/>
          <w:sz w:val="24"/>
          <w:szCs w:val="24"/>
          <w:highlight w:val="none"/>
        </w:rPr>
        <w:t>三、交货期：合同签</w:t>
      </w:r>
      <w:r>
        <w:rPr>
          <w:rFonts w:hint="eastAsia" w:asciiTheme="minorEastAsia" w:hAnsiTheme="minorEastAsia" w:eastAsiaTheme="minorEastAsia" w:cstheme="minorEastAsia"/>
          <w:b w:val="0"/>
          <w:bCs w:val="0"/>
          <w:spacing w:val="0"/>
          <w:position w:val="0"/>
          <w:sz w:val="24"/>
          <w:szCs w:val="24"/>
          <w:highlight w:val="none"/>
          <w:shd w:val="clear"/>
        </w:rPr>
        <w:t>订</w:t>
      </w:r>
      <w:r>
        <w:rPr>
          <w:rFonts w:hint="eastAsia" w:asciiTheme="minorEastAsia" w:hAnsiTheme="minorEastAsia" w:eastAsiaTheme="minorEastAsia" w:cstheme="minorEastAsia"/>
          <w:b w:val="0"/>
          <w:bCs w:val="0"/>
          <w:color w:val="0000FF"/>
          <w:spacing w:val="0"/>
          <w:position w:val="0"/>
          <w:sz w:val="24"/>
          <w:szCs w:val="24"/>
          <w:highlight w:val="none"/>
          <w:shd w:val="clear"/>
        </w:rPr>
        <w:t>后</w:t>
      </w:r>
      <w:r>
        <w:rPr>
          <w:rFonts w:hint="eastAsia" w:asciiTheme="minorEastAsia" w:hAnsiTheme="minorEastAsia" w:eastAsiaTheme="minorEastAsia" w:cstheme="minorEastAsia"/>
          <w:b w:val="0"/>
          <w:bCs w:val="0"/>
          <w:color w:val="0000FF"/>
          <w:spacing w:val="0"/>
          <w:position w:val="0"/>
          <w:sz w:val="24"/>
          <w:szCs w:val="24"/>
          <w:highlight w:val="none"/>
          <w:u w:val="single"/>
          <w:shd w:val="clear"/>
        </w:rPr>
        <w:t xml:space="preserve"> </w:t>
      </w:r>
      <w:r>
        <w:rPr>
          <w:rFonts w:hint="eastAsia" w:asciiTheme="minorEastAsia" w:hAnsiTheme="minorEastAsia" w:eastAsiaTheme="minorEastAsia" w:cstheme="minorEastAsia"/>
          <w:b w:val="0"/>
          <w:bCs w:val="0"/>
          <w:color w:val="0000FF"/>
          <w:spacing w:val="0"/>
          <w:position w:val="0"/>
          <w:sz w:val="24"/>
          <w:szCs w:val="24"/>
          <w:highlight w:val="none"/>
          <w:u w:val="single"/>
          <w:shd w:val="clear"/>
          <w:lang w:val="en-US" w:eastAsia="zh-CN"/>
        </w:rPr>
        <w:t>30</w:t>
      </w:r>
      <w:r>
        <w:rPr>
          <w:rFonts w:hint="eastAsia" w:asciiTheme="minorEastAsia" w:hAnsiTheme="minorEastAsia" w:eastAsiaTheme="minorEastAsia" w:cstheme="minorEastAsia"/>
          <w:b w:val="0"/>
          <w:bCs w:val="0"/>
          <w:color w:val="0000FF"/>
          <w:spacing w:val="0"/>
          <w:position w:val="0"/>
          <w:sz w:val="24"/>
          <w:szCs w:val="24"/>
          <w:highlight w:val="none"/>
          <w:u w:val="single"/>
          <w:shd w:val="clear"/>
        </w:rPr>
        <w:t xml:space="preserve"> </w:t>
      </w:r>
      <w:r>
        <w:rPr>
          <w:rFonts w:hint="eastAsia" w:asciiTheme="minorEastAsia" w:hAnsiTheme="minorEastAsia" w:eastAsiaTheme="minorEastAsia" w:cstheme="minorEastAsia"/>
          <w:b w:val="0"/>
          <w:bCs w:val="0"/>
          <w:color w:val="0000FF"/>
          <w:spacing w:val="0"/>
          <w:position w:val="0"/>
          <w:sz w:val="24"/>
          <w:szCs w:val="24"/>
          <w:highlight w:val="none"/>
          <w:shd w:val="clear"/>
        </w:rPr>
        <w:t>日</w:t>
      </w:r>
      <w:r>
        <w:rPr>
          <w:rFonts w:hint="eastAsia" w:asciiTheme="minorEastAsia" w:hAnsiTheme="minorEastAsia" w:eastAsiaTheme="minorEastAsia" w:cstheme="minorEastAsia"/>
          <w:b w:val="0"/>
          <w:bCs w:val="0"/>
          <w:spacing w:val="0"/>
          <w:position w:val="0"/>
          <w:sz w:val="24"/>
          <w:szCs w:val="24"/>
          <w:highlight w:val="none"/>
          <w:shd w:val="clear"/>
        </w:rPr>
        <w:t>内</w:t>
      </w:r>
      <w:r>
        <w:rPr>
          <w:rFonts w:hint="eastAsia" w:asciiTheme="minorEastAsia" w:hAnsiTheme="minorEastAsia" w:eastAsiaTheme="minorEastAsia" w:cstheme="minorEastAsia"/>
          <w:b w:val="0"/>
          <w:bCs w:val="0"/>
          <w:spacing w:val="0"/>
          <w:position w:val="0"/>
          <w:sz w:val="24"/>
          <w:szCs w:val="24"/>
          <w:highlight w:val="none"/>
        </w:rPr>
        <w:t>供货安装调试完毕</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乙方供货设备生产日期必须为合同签订前6个月内生产，否则甲方有权拒收。</w:t>
      </w:r>
    </w:p>
    <w:p w14:paraId="750269E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四、交货地点：</w:t>
      </w:r>
      <w:r>
        <w:rPr>
          <w:rFonts w:hint="eastAsia" w:asciiTheme="minorEastAsia" w:hAnsiTheme="minorEastAsia" w:eastAsiaTheme="minorEastAsia" w:cstheme="minorEastAsia"/>
          <w:b w:val="0"/>
          <w:bCs w:val="0"/>
          <w:spacing w:val="0"/>
          <w:position w:val="0"/>
          <w:sz w:val="24"/>
          <w:szCs w:val="24"/>
          <w:highlight w:val="none"/>
          <w:lang w:eastAsia="zh-CN"/>
        </w:rPr>
        <w:t>淮安市卫生健康委员会</w:t>
      </w:r>
      <w:r>
        <w:rPr>
          <w:rFonts w:hint="eastAsia" w:asciiTheme="minorEastAsia" w:hAnsiTheme="minorEastAsia" w:eastAsiaTheme="minorEastAsia" w:cstheme="minorEastAsia"/>
          <w:b w:val="0"/>
          <w:bCs w:val="0"/>
          <w:spacing w:val="0"/>
          <w:position w:val="0"/>
          <w:sz w:val="24"/>
          <w:szCs w:val="24"/>
          <w:highlight w:val="none"/>
          <w:lang w:val="en-US" w:eastAsia="zh-CN"/>
        </w:rPr>
        <w:t>指定地点</w:t>
      </w:r>
      <w:r>
        <w:rPr>
          <w:rFonts w:hint="eastAsia" w:asciiTheme="minorEastAsia" w:hAnsiTheme="minorEastAsia" w:eastAsiaTheme="minorEastAsia" w:cstheme="minorEastAsia"/>
          <w:b w:val="0"/>
          <w:bCs w:val="0"/>
          <w:spacing w:val="0"/>
          <w:position w:val="0"/>
          <w:sz w:val="24"/>
          <w:szCs w:val="24"/>
          <w:highlight w:val="none"/>
        </w:rPr>
        <w:t>。</w:t>
      </w:r>
    </w:p>
    <w:p w14:paraId="3E522CE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五、质保及维护期限：</w:t>
      </w:r>
      <w:r>
        <w:rPr>
          <w:rFonts w:hint="eastAsia" w:asciiTheme="minorEastAsia" w:hAnsiTheme="minorEastAsia" w:eastAsiaTheme="minorEastAsia" w:cstheme="minorEastAsia"/>
          <w:b w:val="0"/>
          <w:bCs w:val="0"/>
          <w:color w:val="0000FF"/>
          <w:spacing w:val="0"/>
          <w:position w:val="0"/>
          <w:sz w:val="24"/>
          <w:szCs w:val="24"/>
          <w:highlight w:val="none"/>
        </w:rPr>
        <w:t>上述硬件设备免费质保</w:t>
      </w:r>
      <w:r>
        <w:rPr>
          <w:rFonts w:hint="eastAsia" w:asciiTheme="minorEastAsia" w:hAnsiTheme="minorEastAsia" w:eastAsiaTheme="minorEastAsia" w:cstheme="minorEastAsia"/>
          <w:b w:val="0"/>
          <w:bCs w:val="0"/>
          <w:color w:val="0000FF"/>
          <w:spacing w:val="0"/>
          <w:position w:val="0"/>
          <w:sz w:val="24"/>
          <w:szCs w:val="24"/>
          <w:highlight w:val="none"/>
          <w:u w:val="single"/>
        </w:rPr>
        <w:t xml:space="preserve"> 3 </w:t>
      </w:r>
      <w:r>
        <w:rPr>
          <w:rFonts w:hint="eastAsia" w:asciiTheme="minorEastAsia" w:hAnsiTheme="minorEastAsia" w:eastAsiaTheme="minorEastAsia" w:cstheme="minorEastAsia"/>
          <w:b w:val="0"/>
          <w:bCs w:val="0"/>
          <w:color w:val="0000FF"/>
          <w:spacing w:val="0"/>
          <w:position w:val="0"/>
          <w:sz w:val="24"/>
          <w:szCs w:val="24"/>
          <w:highlight w:val="none"/>
        </w:rPr>
        <w:t>年</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以承诺为准）</w:t>
      </w:r>
      <w:r>
        <w:rPr>
          <w:rFonts w:hint="eastAsia" w:asciiTheme="minorEastAsia" w:hAnsiTheme="minorEastAsia" w:eastAsiaTheme="minorEastAsia" w:cstheme="minorEastAsia"/>
          <w:b w:val="0"/>
          <w:bCs w:val="0"/>
          <w:color w:val="0000FF"/>
          <w:spacing w:val="0"/>
          <w:position w:val="0"/>
          <w:sz w:val="24"/>
          <w:szCs w:val="24"/>
          <w:highlight w:val="none"/>
        </w:rPr>
        <w:t>，软件终身免费维护和升级到最新版本；保修期外乙方对硬件设备终身负责维修。</w:t>
      </w:r>
    </w:p>
    <w:p w14:paraId="17F5D30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六、资质、质量要求及技术标准</w:t>
      </w:r>
    </w:p>
    <w:p w14:paraId="4218A72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w:t>
      </w:r>
      <w:r>
        <w:rPr>
          <w:rFonts w:hint="eastAsia" w:asciiTheme="minorEastAsia" w:hAnsiTheme="minorEastAsia" w:eastAsiaTheme="minorEastAsia" w:cstheme="minorEastAsia"/>
          <w:b w:val="0"/>
          <w:bCs w:val="0"/>
          <w:spacing w:val="0"/>
          <w:position w:val="0"/>
          <w:sz w:val="24"/>
          <w:szCs w:val="24"/>
          <w:highlight w:val="none"/>
          <w:lang w:eastAsia="zh-CN"/>
        </w:rPr>
        <w:t>接到</w:t>
      </w:r>
      <w:r>
        <w:rPr>
          <w:rFonts w:hint="eastAsia" w:asciiTheme="minorEastAsia" w:hAnsiTheme="minorEastAsia" w:eastAsiaTheme="minorEastAsia" w:cstheme="minorEastAsia"/>
          <w:b w:val="0"/>
          <w:bCs w:val="0"/>
          <w:spacing w:val="0"/>
          <w:position w:val="0"/>
          <w:sz w:val="24"/>
          <w:szCs w:val="24"/>
          <w:highlight w:val="none"/>
        </w:rPr>
        <w:t>甲方通知后三个工作日内，乙方须提供设备配置清单（加盖乙方公章）、厂家盖章的白皮书原件、以及与相同配置的所投设备（样机）到甲方处试用十日，若产品配置、结构与所投</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中技术参数不符，甲方有权报监管部门取消乙方的成交资格；甲方供货验收后发现乙方提供的设备与所投的</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1D9B059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69C79E4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3.乙方提供的设备及其外观、包装、运输应按国家规定或颁布标准执行，同时须满足产品彩页内容中所列全部规格、颜色、技术参数及功能要求和</w:t>
      </w:r>
      <w:r>
        <w:rPr>
          <w:rFonts w:hint="eastAsia" w:asciiTheme="minorEastAsia" w:hAnsiTheme="minorEastAsia" w:eastAsiaTheme="minorEastAsia" w:cstheme="minorEastAsia"/>
          <w:b w:val="0"/>
          <w:bCs w:val="0"/>
          <w:spacing w:val="0"/>
          <w:position w:val="0"/>
          <w:sz w:val="24"/>
          <w:szCs w:val="24"/>
          <w:highlight w:val="none"/>
          <w:lang w:eastAsia="zh-CN"/>
        </w:rPr>
        <w:t>投标人</w:t>
      </w:r>
      <w:r>
        <w:rPr>
          <w:rFonts w:hint="eastAsia" w:asciiTheme="minorEastAsia" w:hAnsiTheme="minorEastAsia" w:eastAsiaTheme="minorEastAsia" w:cstheme="minorEastAsia"/>
          <w:b w:val="0"/>
          <w:bCs w:val="0"/>
          <w:spacing w:val="0"/>
          <w:position w:val="0"/>
          <w:sz w:val="24"/>
          <w:szCs w:val="24"/>
          <w:highlight w:val="none"/>
        </w:rPr>
        <w:t>承诺的其它指标，并按要求提供相关证件，保证质量，否则由此引起的一切责任由乙方承担。</w:t>
      </w:r>
    </w:p>
    <w:p w14:paraId="4DCD66A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七、设备到货、安装和验收要求</w:t>
      </w:r>
    </w:p>
    <w:p w14:paraId="702AC28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1．设备到货时间，请乙方提前通知甲方，以便甲方安排好接收工作；设备安装验收时，乙方必须事先与甲方的设备处联系，并与设备处共同参与，否则引起的一切责任由乙方承担。</w:t>
      </w:r>
    </w:p>
    <w:p w14:paraId="3E26E57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2．安装验收时，双方需一起现场开箱验货，按招标技术参数要求和</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b w:val="0"/>
          <w:bCs w:val="0"/>
          <w:color w:val="000000" w:themeColor="text1"/>
          <w:spacing w:val="0"/>
          <w:position w:val="0"/>
          <w:sz w:val="24"/>
          <w:szCs w:val="24"/>
          <w:highlight w:val="none"/>
          <w14:textFill>
            <w14:solidFill>
              <w14:schemeClr w14:val="tx1"/>
            </w14:solidFill>
          </w14:textFill>
        </w:rPr>
        <w:t>件退货</w:t>
      </w:r>
      <w:r>
        <w:rPr>
          <w:rFonts w:hint="eastAsia" w:asciiTheme="minorEastAsia" w:hAnsiTheme="minorEastAsia" w:eastAsiaTheme="minorEastAsia" w:cstheme="minorEastAsia"/>
          <w:b w:val="0"/>
          <w:bCs w:val="0"/>
          <w:spacing w:val="0"/>
          <w:position w:val="0"/>
          <w:sz w:val="24"/>
          <w:szCs w:val="24"/>
          <w:highlight w:val="none"/>
          <w:lang w:val="en-US" w:eastAsia="zh-CN"/>
        </w:rPr>
        <w:t>；</w:t>
      </w:r>
      <w:r>
        <w:rPr>
          <w:rFonts w:hint="eastAsia" w:asciiTheme="minorEastAsia" w:hAnsiTheme="minorEastAsia" w:eastAsiaTheme="minorEastAsia" w:cstheme="minorEastAsia"/>
          <w:b w:val="0"/>
          <w:bCs w:val="0"/>
          <w:spacing w:val="0"/>
          <w:position w:val="0"/>
          <w:sz w:val="24"/>
          <w:szCs w:val="24"/>
          <w:highlight w:val="none"/>
        </w:rPr>
        <w:t>不符合磋商文件中技术参数等要求造成的退货，本次合同</w:t>
      </w:r>
      <w:r>
        <w:rPr>
          <w:rFonts w:hint="eastAsia" w:asciiTheme="minorEastAsia" w:hAnsiTheme="minorEastAsia" w:eastAsiaTheme="minorEastAsia" w:cstheme="minorEastAsia"/>
          <w:b w:val="0"/>
          <w:bCs w:val="0"/>
          <w:spacing w:val="0"/>
          <w:position w:val="0"/>
          <w:sz w:val="24"/>
          <w:szCs w:val="24"/>
          <w:highlight w:val="none"/>
          <w:lang w:val="en-US" w:eastAsia="zh-CN"/>
        </w:rPr>
        <w:t>解除</w:t>
      </w:r>
      <w:r>
        <w:rPr>
          <w:rFonts w:hint="eastAsia" w:asciiTheme="minorEastAsia" w:hAnsiTheme="minorEastAsia" w:eastAsiaTheme="minorEastAsia" w:cstheme="minorEastAsia"/>
          <w:b w:val="0"/>
          <w:bCs w:val="0"/>
          <w:spacing w:val="0"/>
          <w:position w:val="0"/>
          <w:sz w:val="24"/>
          <w:szCs w:val="24"/>
          <w:highlight w:val="none"/>
        </w:rPr>
        <w:t>，乙方按照20%中标价赔偿给甲方</w:t>
      </w:r>
      <w:r>
        <w:rPr>
          <w:rFonts w:hint="eastAsia" w:asciiTheme="minorEastAsia" w:hAnsiTheme="minorEastAsia" w:eastAsiaTheme="minorEastAsia" w:cstheme="minorEastAsia"/>
          <w:b w:val="0"/>
          <w:bCs w:val="0"/>
          <w:spacing w:val="0"/>
          <w:position w:val="0"/>
          <w:sz w:val="24"/>
          <w:szCs w:val="24"/>
          <w:highlight w:val="none"/>
          <w:lang w:eastAsia="zh-CN"/>
        </w:rPr>
        <w:t>，</w:t>
      </w:r>
      <w:r>
        <w:rPr>
          <w:rFonts w:hint="eastAsia" w:asciiTheme="minorEastAsia" w:hAnsiTheme="minorEastAsia" w:eastAsiaTheme="minorEastAsia" w:cstheme="minorEastAsia"/>
          <w:b w:val="0"/>
          <w:bCs w:val="0"/>
          <w:spacing w:val="0"/>
          <w:position w:val="0"/>
          <w:sz w:val="24"/>
          <w:szCs w:val="24"/>
          <w:highlight w:val="none"/>
          <w:lang w:val="en-US" w:eastAsia="zh-CN"/>
        </w:rPr>
        <w:t>并承担</w:t>
      </w:r>
      <w:r>
        <w:rPr>
          <w:rFonts w:hint="eastAsia" w:asciiTheme="minorEastAsia" w:hAnsiTheme="minorEastAsia" w:eastAsiaTheme="minorEastAsia" w:cstheme="minorEastAsia"/>
          <w:b w:val="0"/>
          <w:bCs w:val="0"/>
          <w:spacing w:val="0"/>
          <w:position w:val="0"/>
          <w:sz w:val="24"/>
          <w:szCs w:val="24"/>
          <w:highlight w:val="none"/>
        </w:rPr>
        <w:t>由此引起的一切损失。</w:t>
      </w:r>
    </w:p>
    <w:p w14:paraId="6AA6B98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 设备安装须按设计方案进行，涉及工程项目乙方必须定期向甲方汇报工程进度，涉及隐蔽工程，</w:t>
      </w:r>
      <w:r>
        <w:rPr>
          <w:rFonts w:hint="eastAsia" w:asciiTheme="minorEastAsia" w:hAnsiTheme="minorEastAsia" w:eastAsiaTheme="minorEastAsia" w:cstheme="minorEastAsia"/>
          <w:b w:val="0"/>
          <w:bCs w:val="0"/>
          <w:spacing w:val="0"/>
          <w:position w:val="0"/>
          <w:sz w:val="24"/>
          <w:szCs w:val="24"/>
          <w:highlight w:val="none"/>
          <w:lang w:eastAsia="zh-CN"/>
        </w:rPr>
        <w:t>在</w:t>
      </w:r>
      <w:r>
        <w:rPr>
          <w:rFonts w:hint="eastAsia" w:asciiTheme="minorEastAsia" w:hAnsiTheme="minorEastAsia" w:eastAsiaTheme="minorEastAsia" w:cstheme="minorEastAsia"/>
          <w:b w:val="0"/>
          <w:bCs w:val="0"/>
          <w:spacing w:val="0"/>
          <w:position w:val="0"/>
          <w:sz w:val="24"/>
          <w:szCs w:val="24"/>
          <w:highlight w:val="none"/>
        </w:rPr>
        <w:t>将被下一工序所封闭前，乙方须通知甲方现场进行查勘确认。</w:t>
      </w:r>
    </w:p>
    <w:p w14:paraId="7BB8884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4．设备安装及施工时，乙方必须做好各项安全防护措施，确保安全施工、文明施工，若发生一切安全事故，全部责任与经济损失由乙方承担，与甲方无关。</w:t>
      </w:r>
    </w:p>
    <w:p w14:paraId="576DBA7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5. 货物到医院至安装验收之前，由乙方负责保管和看护，若因保管和看护不当造成的一切责任与经济损失由乙方承担。</w:t>
      </w:r>
    </w:p>
    <w:p w14:paraId="1DA206C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color w:val="0000FF"/>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6.如果乙方无理由拖延交货，</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每延误一天甲方有权按照1000元/天从应付款中扣除，延误超过3天甲方有权解除</w:t>
      </w:r>
      <w:r>
        <w:rPr>
          <w:rFonts w:hint="eastAsia" w:asciiTheme="minorEastAsia" w:hAnsiTheme="minorEastAsia" w:eastAsiaTheme="minorEastAsia" w:cstheme="minorEastAsia"/>
          <w:b w:val="0"/>
          <w:bCs w:val="0"/>
          <w:color w:val="0000FF"/>
          <w:spacing w:val="0"/>
          <w:position w:val="0"/>
          <w:sz w:val="24"/>
          <w:szCs w:val="24"/>
          <w:highlight w:val="none"/>
        </w:rPr>
        <w:t>合同</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并要求乙方承担违约责任</w:t>
      </w:r>
      <w:r>
        <w:rPr>
          <w:rFonts w:hint="eastAsia" w:asciiTheme="minorEastAsia" w:hAnsiTheme="minorEastAsia" w:eastAsiaTheme="minorEastAsia" w:cstheme="minorEastAsia"/>
          <w:b w:val="0"/>
          <w:bCs w:val="0"/>
          <w:color w:val="0000FF"/>
          <w:spacing w:val="0"/>
          <w:position w:val="0"/>
          <w:sz w:val="24"/>
          <w:szCs w:val="24"/>
          <w:highlight w:val="none"/>
        </w:rPr>
        <w:t>。</w:t>
      </w:r>
    </w:p>
    <w:p w14:paraId="33F6630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7.在履行合同过程中，如果乙方遇到不能按时交货和提供服务的情况，应及时以书面形式将不能按时交货的理由、延误时间通知甲方。甲方在收到乙方通知后，应进行分析，可通过修改合同，酌情延长交货时间或</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解除</w:t>
      </w:r>
      <w:r>
        <w:rPr>
          <w:rFonts w:hint="eastAsia" w:asciiTheme="minorEastAsia" w:hAnsiTheme="minorEastAsia" w:eastAsiaTheme="minorEastAsia" w:cstheme="minorEastAsia"/>
          <w:b w:val="0"/>
          <w:bCs w:val="0"/>
          <w:color w:val="0000FF"/>
          <w:spacing w:val="0"/>
          <w:position w:val="0"/>
          <w:sz w:val="24"/>
          <w:szCs w:val="24"/>
          <w:highlight w:val="none"/>
        </w:rPr>
        <w:t>合同。</w:t>
      </w:r>
    </w:p>
    <w:p w14:paraId="1148F61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八、售后服务要求</w:t>
      </w:r>
    </w:p>
    <w:p w14:paraId="6AEEFD5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1．保修期自甲方验收合格之日算起，保修期外只收易损件（消耗件）费，免收人工费。确保设备保修期内开机率为 95%，如设备故障停机率超过 5%（一年按 365 天计算，每年 18 天），每超过一天，保修期延长两周。</w:t>
      </w:r>
    </w:p>
    <w:p w14:paraId="787E255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2．乙方在接到甲方设备出现故障报修电话时应即时作出响应，在收到甲方维修申请后 24 小时内赴现场排除故障，在 48 小时内无法修复，则免费提供备用机给甲方使用，直至故障机修复。</w:t>
      </w:r>
    </w:p>
    <w:p w14:paraId="09E4987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3．无论在保修期内还是保修期外，乙方工程师来甲方处维修本设备，必须事先与甲方设备处取得联系；在维修过程中与甲方工程师共同完成维修工作，否则由此引起的一切责任由乙方负责。</w:t>
      </w:r>
    </w:p>
    <w:p w14:paraId="30AE81D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52E3A7B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九、技术培训</w:t>
      </w:r>
    </w:p>
    <w:p w14:paraId="0BB6B92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在安装过程中或安装结束后，乙方工程师或有关人员有义务对甲方工程师和操作人员进行现场维修、保养、操作培训，解答甲方人员提出的问题。</w:t>
      </w:r>
    </w:p>
    <w:p w14:paraId="0C4FBA3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十、合同解除及违约责任</w:t>
      </w:r>
    </w:p>
    <w:p w14:paraId="024D7D0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color w:val="0000FF"/>
          <w:spacing w:val="0"/>
          <w:position w:val="0"/>
          <w:sz w:val="24"/>
          <w:szCs w:val="24"/>
          <w:highlight w:val="none"/>
        </w:rPr>
        <w:t>合同生效后，如因预供货物物品、设备、辅材出现品质缺陷</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第三人的不当处置</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乙方不能完全履行合同义务</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乙方非因不可抗力要求解除合同</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等</w:t>
      </w:r>
      <w:r>
        <w:rPr>
          <w:rFonts w:hint="eastAsia" w:asciiTheme="minorEastAsia" w:hAnsiTheme="minorEastAsia" w:eastAsiaTheme="minorEastAsia" w:cstheme="minorEastAsia"/>
          <w:b w:val="0"/>
          <w:bCs w:val="0"/>
          <w:color w:val="0000FF"/>
          <w:spacing w:val="0"/>
          <w:position w:val="0"/>
          <w:sz w:val="24"/>
          <w:szCs w:val="24"/>
          <w:highlight w:val="none"/>
        </w:rPr>
        <w:t>乙方违约</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行为，导致合同解除的</w:t>
      </w:r>
      <w:r>
        <w:rPr>
          <w:rFonts w:hint="eastAsia" w:asciiTheme="minorEastAsia" w:hAnsiTheme="minorEastAsia" w:eastAsiaTheme="minorEastAsia" w:cstheme="minorEastAsia"/>
          <w:b w:val="0"/>
          <w:bCs w:val="0"/>
          <w:color w:val="0000FF"/>
          <w:spacing w:val="0"/>
          <w:position w:val="0"/>
          <w:sz w:val="24"/>
          <w:szCs w:val="24"/>
          <w:highlight w:val="none"/>
        </w:rPr>
        <w:t>，应当向甲方支付合同总价款</w:t>
      </w:r>
      <w:r>
        <w:rPr>
          <w:rFonts w:hint="eastAsia" w:asciiTheme="minorEastAsia" w:hAnsiTheme="minorEastAsia" w:eastAsiaTheme="minorEastAsia" w:cstheme="minorEastAsia"/>
          <w:b w:val="0"/>
          <w:bCs w:val="0"/>
          <w:color w:val="0000FF"/>
          <w:spacing w:val="0"/>
          <w:position w:val="0"/>
          <w:sz w:val="24"/>
          <w:szCs w:val="24"/>
          <w:highlight w:val="none"/>
          <w:lang w:val="en-US" w:eastAsia="zh-CN"/>
        </w:rPr>
        <w:t>2</w:t>
      </w:r>
      <w:r>
        <w:rPr>
          <w:rFonts w:hint="eastAsia" w:asciiTheme="minorEastAsia" w:hAnsiTheme="minorEastAsia" w:eastAsiaTheme="minorEastAsia" w:cstheme="minorEastAsia"/>
          <w:b w:val="0"/>
          <w:bCs w:val="0"/>
          <w:color w:val="0000FF"/>
          <w:spacing w:val="0"/>
          <w:position w:val="0"/>
          <w:sz w:val="24"/>
          <w:szCs w:val="24"/>
          <w:highlight w:val="none"/>
        </w:rPr>
        <w:t>0%的违约金</w:t>
      </w:r>
      <w:r>
        <w:rPr>
          <w:rFonts w:hint="eastAsia" w:asciiTheme="minorEastAsia" w:hAnsiTheme="minorEastAsia" w:eastAsiaTheme="minorEastAsia" w:cstheme="minorEastAsia"/>
          <w:b w:val="0"/>
          <w:bCs w:val="0"/>
          <w:color w:val="0000FF"/>
          <w:spacing w:val="0"/>
          <w:position w:val="0"/>
          <w:sz w:val="24"/>
          <w:szCs w:val="24"/>
          <w:highlight w:val="none"/>
          <w:lang w:eastAsia="zh-CN"/>
        </w:rPr>
        <w:t>；</w:t>
      </w:r>
      <w:r>
        <w:rPr>
          <w:rFonts w:hint="eastAsia" w:asciiTheme="minorEastAsia" w:hAnsiTheme="minorEastAsia" w:eastAsiaTheme="minorEastAsia" w:cstheme="minorEastAsia"/>
          <w:b w:val="0"/>
          <w:bCs w:val="0"/>
          <w:color w:val="0000FF"/>
          <w:spacing w:val="0"/>
          <w:position w:val="0"/>
          <w:sz w:val="24"/>
          <w:szCs w:val="24"/>
          <w:highlight w:val="none"/>
        </w:rPr>
        <w:t>甲方有权要求乙方除承担违约责任外对造成损失部分予以赔偿。</w:t>
      </w:r>
    </w:p>
    <w:p w14:paraId="78157A2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十一、争议解决</w:t>
      </w:r>
    </w:p>
    <w:p w14:paraId="0F45463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48E931E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该设备甲方磋商文件及乙方提供的</w:t>
      </w:r>
      <w:r>
        <w:rPr>
          <w:rFonts w:hint="eastAsia" w:asciiTheme="minorEastAsia" w:hAnsiTheme="minorEastAsia" w:eastAsiaTheme="minorEastAsia" w:cstheme="minorEastAsia"/>
          <w:b w:val="0"/>
          <w:bCs w:val="0"/>
          <w:spacing w:val="0"/>
          <w:position w:val="0"/>
          <w:sz w:val="24"/>
          <w:szCs w:val="24"/>
          <w:highlight w:val="none"/>
          <w:lang w:eastAsia="zh-CN"/>
        </w:rPr>
        <w:t>投标文件</w:t>
      </w:r>
      <w:r>
        <w:rPr>
          <w:rFonts w:hint="eastAsia" w:asciiTheme="minorEastAsia" w:hAnsiTheme="minorEastAsia" w:eastAsiaTheme="minorEastAsia" w:cstheme="minorEastAsia"/>
          <w:b w:val="0"/>
          <w:bCs w:val="0"/>
          <w:spacing w:val="0"/>
          <w:position w:val="0"/>
          <w:sz w:val="24"/>
          <w:szCs w:val="24"/>
          <w:highlight w:val="none"/>
        </w:rPr>
        <w:t>、承诺书及其它资料（技术参数、配置清单、耗材报价清单等）均作为本合同的附件，与本</w:t>
      </w:r>
      <w:r>
        <w:rPr>
          <w:rFonts w:hint="eastAsia" w:asciiTheme="minorEastAsia" w:hAnsiTheme="minorEastAsia" w:eastAsiaTheme="minorEastAsia" w:cstheme="minorEastAsia"/>
          <w:b w:val="0"/>
          <w:bCs w:val="0"/>
          <w:spacing w:val="0"/>
          <w:position w:val="0"/>
          <w:sz w:val="24"/>
          <w:szCs w:val="24"/>
          <w:highlight w:val="none"/>
          <w:lang w:eastAsia="zh-CN"/>
        </w:rPr>
        <w:t>合同</w:t>
      </w:r>
      <w:r>
        <w:rPr>
          <w:rFonts w:hint="eastAsia" w:asciiTheme="minorEastAsia" w:hAnsiTheme="minorEastAsia" w:eastAsiaTheme="minorEastAsia" w:cstheme="minorEastAsia"/>
          <w:b w:val="0"/>
          <w:bCs w:val="0"/>
          <w:spacing w:val="0"/>
          <w:position w:val="0"/>
          <w:sz w:val="24"/>
          <w:szCs w:val="24"/>
          <w:highlight w:val="none"/>
        </w:rPr>
        <w:t>具有同等法律效力，是交货、安装、验收、保修及解决纠纷</w:t>
      </w:r>
      <w:r>
        <w:rPr>
          <w:rFonts w:hint="eastAsia" w:asciiTheme="minorEastAsia" w:hAnsiTheme="minorEastAsia" w:eastAsiaTheme="minorEastAsia" w:cstheme="minorEastAsia"/>
          <w:b w:val="0"/>
          <w:bCs w:val="0"/>
          <w:spacing w:val="0"/>
          <w:position w:val="0"/>
          <w:sz w:val="24"/>
          <w:szCs w:val="24"/>
          <w:highlight w:val="none"/>
          <w:lang w:eastAsia="zh-CN"/>
        </w:rPr>
        <w:t>的依据</w:t>
      </w:r>
      <w:r>
        <w:rPr>
          <w:rFonts w:hint="eastAsia" w:asciiTheme="minorEastAsia" w:hAnsiTheme="minorEastAsia" w:eastAsiaTheme="minorEastAsia" w:cstheme="minorEastAsia"/>
          <w:b w:val="0"/>
          <w:bCs w:val="0"/>
          <w:spacing w:val="0"/>
          <w:position w:val="0"/>
          <w:sz w:val="24"/>
          <w:szCs w:val="24"/>
          <w:highlight w:val="none"/>
        </w:rPr>
        <w:t>。</w:t>
      </w:r>
    </w:p>
    <w:p w14:paraId="7D65E09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7799B6B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十二、合同生效</w:t>
      </w:r>
    </w:p>
    <w:p w14:paraId="06CFC8F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b w:val="0"/>
          <w:bCs w:val="0"/>
          <w:spacing w:val="0"/>
          <w:position w:val="0"/>
          <w:sz w:val="24"/>
          <w:szCs w:val="24"/>
          <w:highlight w:val="none"/>
        </w:rPr>
      </w:pPr>
      <w:r>
        <w:rPr>
          <w:rFonts w:hint="eastAsia" w:asciiTheme="minorEastAsia" w:hAnsiTheme="minorEastAsia" w:eastAsiaTheme="minorEastAsia" w:cstheme="minorEastAsia"/>
          <w:b w:val="0"/>
          <w:bCs w:val="0"/>
          <w:spacing w:val="0"/>
          <w:position w:val="0"/>
          <w:sz w:val="24"/>
          <w:szCs w:val="24"/>
          <w:highlight w:val="none"/>
        </w:rPr>
        <w:t>本合同一式五份，甲方执贰份，乙方执贰份，代理机构执壹份。合同经双方盖章签字后生效。</w:t>
      </w:r>
    </w:p>
    <w:p w14:paraId="5D27C6A4">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22E9F19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甲   方：                       乙方：</w:t>
      </w:r>
    </w:p>
    <w:p w14:paraId="05ED8C9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代理人签字：                    代理人签字：</w:t>
      </w:r>
    </w:p>
    <w:p w14:paraId="468986B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联系电话：                      联系电话：</w:t>
      </w:r>
    </w:p>
    <w:p w14:paraId="564D6C63">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地址：                          地址：           </w:t>
      </w:r>
    </w:p>
    <w:p w14:paraId="195BD56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 年   月   日                    年  月   日</w:t>
      </w:r>
    </w:p>
    <w:p w14:paraId="22DFCCD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footerReference r:id="rId13" w:type="default"/>
          <w:pgSz w:w="11906" w:h="16839"/>
          <w:pgMar w:top="1440" w:right="1080" w:bottom="1440" w:left="1080" w:header="866" w:footer="994" w:gutter="0"/>
          <w:pgNumType w:fmt="decimal"/>
          <w:cols w:space="720" w:num="1"/>
        </w:sectPr>
      </w:pPr>
    </w:p>
    <w:p w14:paraId="6CA34CE0">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黑体" w:hAnsi="黑体" w:eastAsia="黑体" w:cs="黑体"/>
          <w:b w:val="0"/>
          <w:bCs w:val="0"/>
          <w:spacing w:val="0"/>
          <w:position w:val="0"/>
          <w:sz w:val="35"/>
          <w:szCs w:val="35"/>
          <w:highlight w:val="none"/>
        </w:rPr>
      </w:pPr>
      <w:bookmarkStart w:id="30" w:name="_Toc12444"/>
      <w:r>
        <w:rPr>
          <w:rFonts w:hint="eastAsia" w:ascii="黑体" w:hAnsi="黑体" w:eastAsia="黑体" w:cs="黑体"/>
          <w:b w:val="0"/>
          <w:bCs w:val="0"/>
          <w:spacing w:val="0"/>
          <w:position w:val="0"/>
          <w:sz w:val="35"/>
          <w:szCs w:val="35"/>
          <w:highlight w:val="none"/>
        </w:rPr>
        <w:t>第五章 项目采购需求</w:t>
      </w:r>
      <w:bookmarkEnd w:id="30"/>
    </w:p>
    <w:p w14:paraId="5A89F2D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rPr>
        <w:t>一、设备清单</w:t>
      </w:r>
      <w:r>
        <w:rPr>
          <w:rFonts w:hint="eastAsia" w:asciiTheme="minorEastAsia" w:hAnsiTheme="minorEastAsia" w:eastAsiaTheme="minorEastAsia" w:cstheme="minorEastAsia"/>
          <w:b/>
          <w:bCs/>
          <w:spacing w:val="0"/>
          <w:position w:val="0"/>
          <w:sz w:val="24"/>
          <w:szCs w:val="24"/>
          <w:highlight w:val="none"/>
          <w:lang w:val="en-US" w:eastAsia="zh-CN"/>
        </w:rPr>
        <w:t xml:space="preserve"> </w:t>
      </w:r>
    </w:p>
    <w:tbl>
      <w:tblPr>
        <w:tblStyle w:val="13"/>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50A976D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序号</w:t>
            </w:r>
          </w:p>
        </w:tc>
        <w:tc>
          <w:tcPr>
            <w:tcW w:w="3599" w:type="dxa"/>
            <w:vAlign w:val="center"/>
          </w:tcPr>
          <w:p w14:paraId="58DEEC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单位名称</w:t>
            </w:r>
          </w:p>
        </w:tc>
        <w:tc>
          <w:tcPr>
            <w:tcW w:w="2839" w:type="dxa"/>
            <w:shd w:val="clear" w:color="auto" w:fill="auto"/>
            <w:vAlign w:val="center"/>
          </w:tcPr>
          <w:p w14:paraId="41B45875">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设备名称</w:t>
            </w:r>
          </w:p>
        </w:tc>
        <w:tc>
          <w:tcPr>
            <w:tcW w:w="1428" w:type="dxa"/>
            <w:shd w:val="clear" w:color="auto" w:fill="auto"/>
            <w:vAlign w:val="center"/>
          </w:tcPr>
          <w:p w14:paraId="18812BA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w:t>
            </w:r>
          </w:p>
        </w:tc>
        <w:tc>
          <w:tcPr>
            <w:tcW w:w="1480" w:type="dxa"/>
            <w:shd w:val="clear" w:color="auto" w:fill="auto"/>
            <w:vAlign w:val="center"/>
          </w:tcPr>
          <w:p w14:paraId="6269CF17">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F61663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c>
          <w:tcPr>
            <w:tcW w:w="3599" w:type="dxa"/>
            <w:shd w:val="clear" w:color="auto" w:fill="auto"/>
            <w:vAlign w:val="center"/>
          </w:tcPr>
          <w:p w14:paraId="4B48D343">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淮安市妇幼保健院</w:t>
            </w:r>
          </w:p>
        </w:tc>
        <w:tc>
          <w:tcPr>
            <w:tcW w:w="2839" w:type="dxa"/>
            <w:shd w:val="clear" w:color="auto" w:fill="auto"/>
            <w:vAlign w:val="center"/>
          </w:tcPr>
          <w:p w14:paraId="223F6CE4">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中高端彩超</w:t>
            </w:r>
          </w:p>
        </w:tc>
        <w:tc>
          <w:tcPr>
            <w:tcW w:w="1428" w:type="dxa"/>
            <w:shd w:val="clear" w:color="auto" w:fill="auto"/>
            <w:vAlign w:val="center"/>
          </w:tcPr>
          <w:p w14:paraId="274F64EC">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套</w:t>
            </w:r>
          </w:p>
        </w:tc>
        <w:tc>
          <w:tcPr>
            <w:tcW w:w="1480" w:type="dxa"/>
            <w:shd w:val="clear" w:color="auto" w:fill="auto"/>
            <w:vAlign w:val="center"/>
          </w:tcPr>
          <w:p w14:paraId="2AA69179">
            <w:pPr>
              <w:keepNext w:val="0"/>
              <w:keepLines w:val="0"/>
              <w:pageBreakBefore w:val="0"/>
              <w:widowControl w:val="0"/>
              <w:shd w:val="clear"/>
              <w:kinsoku/>
              <w:wordWrap/>
              <w:overflowPunct/>
              <w:topLinePunct w:val="0"/>
              <w:autoSpaceDE/>
              <w:autoSpaceDN/>
              <w:bidi w:val="0"/>
              <w:adjustRightInd w:val="0"/>
              <w:snapToGrid w:val="0"/>
              <w:spacing w:line="360" w:lineRule="auto"/>
              <w:ind w:right="0" w:rightChars="0"/>
              <w:jc w:val="center"/>
              <w:textAlignment w:val="baseline"/>
              <w:outlineLvl w:val="9"/>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r>
    </w:tbl>
    <w:p w14:paraId="5DEF6B3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p>
    <w:p w14:paraId="0C86A687">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二、拟采购标的需要满足的技术要求</w:t>
      </w:r>
    </w:p>
    <w:p w14:paraId="6F8D104C">
      <w:pPr>
        <w:keepNext w:val="0"/>
        <w:keepLines w:val="0"/>
        <w:pageBreakBefore w:val="0"/>
        <w:numPr>
          <w:ilvl w:val="0"/>
          <w:numId w:val="0"/>
        </w:numPr>
        <w:shd w:val="clear"/>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淮安市卫生健康委员会医疗设备集中采购项目 中高端彩超  七标段</w:t>
      </w:r>
    </w:p>
    <w:p w14:paraId="30931787">
      <w:pPr>
        <w:keepNext w:val="0"/>
        <w:keepLines w:val="0"/>
        <w:pageBreakBefore w:val="0"/>
        <w:numPr>
          <w:ilvl w:val="0"/>
          <w:numId w:val="0"/>
        </w:numPr>
        <w:shd w:val="clear"/>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仿宋" w:hAnsi="仿宋" w:eastAsia="仿宋" w:cs="仿宋"/>
          <w:color w:val="000000"/>
          <w:sz w:val="24"/>
          <w:szCs w:val="24"/>
          <w:highlight w:val="none"/>
        </w:rPr>
        <w:t>★</w:t>
      </w:r>
      <w:r>
        <w:rPr>
          <w:rFonts w:hint="eastAsia" w:asciiTheme="minorEastAsia" w:hAnsiTheme="minorEastAsia" w:eastAsiaTheme="minorEastAsia" w:cstheme="minorEastAsia"/>
          <w:b/>
          <w:bCs/>
          <w:snapToGrid/>
          <w:kern w:val="0"/>
          <w:sz w:val="24"/>
          <w:szCs w:val="24"/>
          <w:highlight w:val="none"/>
          <w:lang w:eastAsia="zh-CN" w:bidi="ar"/>
        </w:rPr>
        <w:t>（</w:t>
      </w:r>
      <w:r>
        <w:rPr>
          <w:rFonts w:hint="eastAsia" w:asciiTheme="minorEastAsia" w:hAnsiTheme="minorEastAsia" w:eastAsiaTheme="minorEastAsia" w:cstheme="minorEastAsia"/>
          <w:b/>
          <w:bCs/>
          <w:spacing w:val="0"/>
          <w:position w:val="0"/>
          <w:sz w:val="24"/>
          <w:szCs w:val="24"/>
          <w:highlight w:val="none"/>
          <w:vertAlign w:val="baseline"/>
          <w:lang w:val="en-US" w:eastAsia="zh-CN"/>
        </w:rPr>
        <w:t>一）配置要求：</w:t>
      </w:r>
    </w:p>
    <w:tbl>
      <w:tblPr>
        <w:tblStyle w:val="13"/>
        <w:tblpPr w:leftFromText="180" w:rightFromText="180" w:vertAnchor="text" w:horzAnchor="page" w:tblpX="754" w:tblpY="429"/>
        <w:tblOverlap w:val="never"/>
        <w:tblW w:w="106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479"/>
        <w:gridCol w:w="1257"/>
        <w:gridCol w:w="1125"/>
        <w:gridCol w:w="4810"/>
      </w:tblGrid>
      <w:tr w14:paraId="72956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center"/>
          </w:tcPr>
          <w:p w14:paraId="798DBD35">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名称</w:t>
            </w:r>
          </w:p>
        </w:tc>
        <w:tc>
          <w:tcPr>
            <w:tcW w:w="1257" w:type="dxa"/>
            <w:vAlign w:val="center"/>
          </w:tcPr>
          <w:p w14:paraId="3666E4BF">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单位</w:t>
            </w:r>
          </w:p>
        </w:tc>
        <w:tc>
          <w:tcPr>
            <w:tcW w:w="1125" w:type="dxa"/>
            <w:vAlign w:val="bottom"/>
          </w:tcPr>
          <w:p w14:paraId="2E1EF7DB">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jc w:val="both"/>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数量</w:t>
            </w:r>
          </w:p>
        </w:tc>
        <w:tc>
          <w:tcPr>
            <w:tcW w:w="4810" w:type="dxa"/>
            <w:vAlign w:val="top"/>
          </w:tcPr>
          <w:p w14:paraId="7884A07C">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jc w:val="center"/>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备注</w:t>
            </w:r>
          </w:p>
        </w:tc>
      </w:tr>
      <w:tr w14:paraId="0E4BA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top"/>
          </w:tcPr>
          <w:p w14:paraId="7C7AADBE">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主机</w:t>
            </w:r>
          </w:p>
        </w:tc>
        <w:tc>
          <w:tcPr>
            <w:tcW w:w="1257" w:type="dxa"/>
            <w:vAlign w:val="center"/>
          </w:tcPr>
          <w:p w14:paraId="6FF37F56">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台</w:t>
            </w:r>
          </w:p>
        </w:tc>
        <w:tc>
          <w:tcPr>
            <w:tcW w:w="1125" w:type="dxa"/>
            <w:shd w:val="clear" w:color="auto" w:fill="auto"/>
            <w:vAlign w:val="center"/>
          </w:tcPr>
          <w:p w14:paraId="681037EF">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480" w:firstLineChars="200"/>
              <w:jc w:val="both"/>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w:t>
            </w:r>
          </w:p>
        </w:tc>
        <w:tc>
          <w:tcPr>
            <w:tcW w:w="4810" w:type="dxa"/>
            <w:shd w:val="clear" w:color="auto" w:fill="auto"/>
            <w:vAlign w:val="top"/>
          </w:tcPr>
          <w:p w14:paraId="49F43226">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jc w:val="center"/>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w:t>
            </w:r>
          </w:p>
        </w:tc>
      </w:tr>
      <w:tr w14:paraId="17189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top"/>
          </w:tcPr>
          <w:p w14:paraId="3091B7DD">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探头</w:t>
            </w:r>
          </w:p>
        </w:tc>
        <w:tc>
          <w:tcPr>
            <w:tcW w:w="1257" w:type="dxa"/>
            <w:vAlign w:val="center"/>
          </w:tcPr>
          <w:p w14:paraId="03B6CF62">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把</w:t>
            </w:r>
          </w:p>
        </w:tc>
        <w:tc>
          <w:tcPr>
            <w:tcW w:w="1125" w:type="dxa"/>
            <w:shd w:val="clear" w:color="auto" w:fill="auto"/>
            <w:vAlign w:val="center"/>
          </w:tcPr>
          <w:p w14:paraId="4DB66740">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jc w:val="center"/>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w:t>
            </w:r>
          </w:p>
        </w:tc>
        <w:tc>
          <w:tcPr>
            <w:tcW w:w="4810" w:type="dxa"/>
            <w:shd w:val="clear" w:color="auto" w:fill="auto"/>
            <w:vAlign w:val="top"/>
          </w:tcPr>
          <w:p w14:paraId="4AA54344">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jc w:val="lef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腹部、腹部容积、腔内、腔内容积、线阵探头各一把，共计五把探头，配置探头所对应的功能模块须全部免费开放</w:t>
            </w:r>
          </w:p>
        </w:tc>
      </w:tr>
      <w:tr w14:paraId="0FE07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top"/>
          </w:tcPr>
          <w:p w14:paraId="0E65E0C0">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电脑工作站</w:t>
            </w:r>
          </w:p>
        </w:tc>
        <w:tc>
          <w:tcPr>
            <w:tcW w:w="1257" w:type="dxa"/>
            <w:shd w:val="clear" w:color="auto" w:fill="auto"/>
            <w:vAlign w:val="center"/>
          </w:tcPr>
          <w:p w14:paraId="5C821860">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left="0" w:leftChars="0" w:firstLine="720" w:firstLineChars="300"/>
              <w:textAlignment w:val="baseline"/>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t>套</w:t>
            </w:r>
          </w:p>
        </w:tc>
        <w:tc>
          <w:tcPr>
            <w:tcW w:w="1125" w:type="dxa"/>
            <w:shd w:val="clear" w:color="auto" w:fill="auto"/>
            <w:vAlign w:val="center"/>
          </w:tcPr>
          <w:p w14:paraId="0611E57E">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t>1</w:t>
            </w:r>
          </w:p>
        </w:tc>
        <w:tc>
          <w:tcPr>
            <w:tcW w:w="4810" w:type="dxa"/>
            <w:shd w:val="clear" w:color="auto" w:fill="auto"/>
            <w:vAlign w:val="top"/>
          </w:tcPr>
          <w:p w14:paraId="40E02207">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jc w:val="left"/>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品牌电脑（能够与医院信息系统匹配）、黑白激光打印机各一套</w:t>
            </w:r>
          </w:p>
        </w:tc>
      </w:tr>
      <w:tr w14:paraId="75315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top"/>
          </w:tcPr>
          <w:p w14:paraId="1085F987">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UPS电</w:t>
            </w:r>
          </w:p>
        </w:tc>
        <w:tc>
          <w:tcPr>
            <w:tcW w:w="1257" w:type="dxa"/>
            <w:shd w:val="clear" w:color="auto" w:fill="auto"/>
            <w:vAlign w:val="center"/>
          </w:tcPr>
          <w:p w14:paraId="23C681AF">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left="0" w:leftChars="0" w:firstLine="720" w:firstLineChars="300"/>
              <w:textAlignment w:val="baseline"/>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t>台</w:t>
            </w:r>
          </w:p>
        </w:tc>
        <w:tc>
          <w:tcPr>
            <w:tcW w:w="1125" w:type="dxa"/>
            <w:shd w:val="clear" w:color="auto" w:fill="auto"/>
            <w:vAlign w:val="center"/>
          </w:tcPr>
          <w:p w14:paraId="74ADA515">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t>1</w:t>
            </w:r>
          </w:p>
        </w:tc>
        <w:tc>
          <w:tcPr>
            <w:tcW w:w="4810" w:type="dxa"/>
            <w:shd w:val="clear" w:color="auto" w:fill="auto"/>
            <w:vAlign w:val="top"/>
          </w:tcPr>
          <w:p w14:paraId="6A354599">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jc w:val="left"/>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待机</w:t>
            </w:r>
            <w:r>
              <w:rPr>
                <w:rFonts w:hint="eastAsia" w:ascii="宋体" w:hAnsi="宋体" w:eastAsia="宋体" w:cs="宋体"/>
                <w:b w:val="0"/>
                <w:bCs w:val="0"/>
                <w:spacing w:val="0"/>
                <w:position w:val="0"/>
                <w:sz w:val="24"/>
                <w:szCs w:val="24"/>
                <w:highlight w:val="none"/>
                <w:vertAlign w:val="baseline"/>
                <w:lang w:val="en-US" w:eastAsia="zh-CN"/>
              </w:rPr>
              <w:t>&gt;30分钟</w:t>
            </w:r>
          </w:p>
        </w:tc>
      </w:tr>
      <w:tr w14:paraId="04CEE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top"/>
          </w:tcPr>
          <w:p w14:paraId="5C02A395">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图像采集卡</w:t>
            </w:r>
          </w:p>
        </w:tc>
        <w:tc>
          <w:tcPr>
            <w:tcW w:w="1257" w:type="dxa"/>
            <w:shd w:val="clear" w:color="auto" w:fill="auto"/>
            <w:vAlign w:val="center"/>
          </w:tcPr>
          <w:p w14:paraId="1653BB93">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left="0" w:leftChars="0" w:firstLine="720" w:firstLineChars="300"/>
              <w:textAlignment w:val="baseline"/>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t>套</w:t>
            </w:r>
          </w:p>
        </w:tc>
        <w:tc>
          <w:tcPr>
            <w:tcW w:w="1125" w:type="dxa"/>
            <w:shd w:val="clear" w:color="auto" w:fill="auto"/>
            <w:vAlign w:val="center"/>
          </w:tcPr>
          <w:p w14:paraId="67BF97EA">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t>1</w:t>
            </w:r>
          </w:p>
        </w:tc>
        <w:tc>
          <w:tcPr>
            <w:tcW w:w="4810" w:type="dxa"/>
            <w:shd w:val="clear" w:color="auto" w:fill="auto"/>
            <w:vAlign w:val="top"/>
          </w:tcPr>
          <w:p w14:paraId="77232911">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jc w:val="left"/>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适用于医院现有系统，配置脚踏开关</w:t>
            </w:r>
          </w:p>
        </w:tc>
      </w:tr>
      <w:tr w14:paraId="0F9F9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479" w:type="dxa"/>
            <w:vAlign w:val="top"/>
          </w:tcPr>
          <w:p w14:paraId="589001AA">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firstLine="720" w:firstLineChars="3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耦合剂加热器</w:t>
            </w:r>
          </w:p>
        </w:tc>
        <w:tc>
          <w:tcPr>
            <w:tcW w:w="1257" w:type="dxa"/>
            <w:shd w:val="clear" w:color="auto" w:fill="auto"/>
            <w:vAlign w:val="center"/>
          </w:tcPr>
          <w:p w14:paraId="1BDDBDA4">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left="0" w:leftChars="0" w:firstLine="720" w:firstLineChars="300"/>
              <w:textAlignment w:val="baseline"/>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t>个</w:t>
            </w:r>
          </w:p>
        </w:tc>
        <w:tc>
          <w:tcPr>
            <w:tcW w:w="1125" w:type="dxa"/>
            <w:shd w:val="clear" w:color="auto" w:fill="auto"/>
            <w:vAlign w:val="center"/>
          </w:tcPr>
          <w:p w14:paraId="277EB1AA">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pPr>
            <w:r>
              <w:rPr>
                <w:rFonts w:hint="eastAsia" w:asciiTheme="minorEastAsia" w:hAnsiTheme="minorEastAsia" w:eastAsiaTheme="minorEastAsia" w:cstheme="minorEastAsia"/>
                <w:b w:val="0"/>
                <w:bCs w:val="0"/>
                <w:snapToGrid w:val="0"/>
                <w:color w:val="000000"/>
                <w:spacing w:val="0"/>
                <w:kern w:val="0"/>
                <w:position w:val="0"/>
                <w:sz w:val="24"/>
                <w:szCs w:val="24"/>
                <w:highlight w:val="none"/>
                <w:vertAlign w:val="baseline"/>
                <w:lang w:val="en-US" w:eastAsia="zh-CN" w:bidi="ar-SA"/>
              </w:rPr>
              <w:t>2</w:t>
            </w:r>
          </w:p>
        </w:tc>
        <w:tc>
          <w:tcPr>
            <w:tcW w:w="4810" w:type="dxa"/>
            <w:shd w:val="clear" w:color="auto" w:fill="auto"/>
            <w:vAlign w:val="top"/>
          </w:tcPr>
          <w:p w14:paraId="354922CE">
            <w:pPr>
              <w:keepNext w:val="0"/>
              <w:keepLines w:val="0"/>
              <w:pageBreakBefore w:val="0"/>
              <w:widowControl w:val="0"/>
              <w:numPr>
                <w:ilvl w:val="0"/>
                <w:numId w:val="0"/>
              </w:numPr>
              <w:shd w:val="clear"/>
              <w:kinsoku w:val="0"/>
              <w:wordWrap/>
              <w:overflowPunct/>
              <w:topLinePunct w:val="0"/>
              <w:autoSpaceDE w:val="0"/>
              <w:autoSpaceDN w:val="0"/>
              <w:bidi w:val="0"/>
              <w:adjustRightInd w:val="0"/>
              <w:snapToGrid w:val="0"/>
              <w:spacing w:line="480" w:lineRule="exact"/>
              <w:jc w:val="left"/>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医用级，满足临床常规检查使用</w:t>
            </w:r>
          </w:p>
        </w:tc>
      </w:tr>
    </w:tbl>
    <w:p w14:paraId="6263D51C">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（二）技术参数</w:t>
      </w:r>
    </w:p>
    <w:p w14:paraId="09A0DD9A">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★（一）设备要求</w:t>
      </w:r>
    </w:p>
    <w:p w14:paraId="2931AF72">
      <w:pPr>
        <w:keepNext w:val="0"/>
        <w:keepLines w:val="0"/>
        <w:pageBreakBefore w:val="0"/>
        <w:wordWrap/>
        <w:overflowPunct/>
        <w:topLinePunct w:val="0"/>
        <w:bidi w:val="0"/>
        <w:adjustRightInd w:val="0"/>
        <w:snapToGrid w:val="0"/>
        <w:spacing w:line="480" w:lineRule="exact"/>
        <w:ind w:firstLine="480" w:firstLineChars="2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1.1 设备适用于产科、妇科、腹部、小器官、泌尿科、外周血管、盆底、生殖医学等临床诊断、科研及教学工作；系统支持软硬件持续升级，可满足临床新技术、新项目拓展需求。</w:t>
      </w:r>
    </w:p>
    <w:p w14:paraId="2CC06392">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 xml:space="preserve">    1.2 设备与医院图文传输系统对接所需要的硬件、软件费用包含在设备总报价中。</w:t>
      </w:r>
    </w:p>
    <w:p w14:paraId="0B8B4A91">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（二）主机硬件与基础配置</w:t>
      </w:r>
    </w:p>
    <w:p w14:paraId="464C66B3">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▲2.1 主显示器：≥23英寸医用高分辨率液晶显示器，屏幕亮度、对比度数字可调，支持上下左右多角度旋转调节；</w:t>
      </w:r>
    </w:p>
    <w:p w14:paraId="24064262">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▲2.2 操作触控屏：≥14英寸多点触控液晶触摸屏，支持参数调节、图像基础操作；</w:t>
      </w:r>
    </w:p>
    <w:p w14:paraId="226E177A">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▲2.3 探头接口：≥4个全激活探头接口，支持所有探头互通互用、即插即用；</w:t>
      </w:r>
    </w:p>
    <w:p w14:paraId="1457729A">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2.4  基础成像：具备二维灰阶成像、二维灰阶血流成像、二维立体血流成像，支持腹部及腔内探头；</w:t>
      </w:r>
    </w:p>
    <w:p w14:paraId="55D65FF6">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2.5  一键优化：独立物理按键一键优化，支持二维、彩色、频谱多普勒多模式同步优化；</w:t>
      </w:r>
    </w:p>
    <w:p w14:paraId="1C422214">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2.6 弹性成像：支持实时弹性成像及定量弹性分析功能；</w:t>
      </w:r>
    </w:p>
    <w:p w14:paraId="69A7FB2C">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2.7 超声造影：支持静脉造影和容积输卵管造影功能；支持容积透视成像，用于胎儿骨骼系统、神经系统、气管等发育异常的辅助诊断；</w:t>
      </w:r>
    </w:p>
    <w:p w14:paraId="3231D21E">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2.8  腔内容积探头支持扫查角度电子自动偏转，无需手动转动探头，最大偏转角度≥±55°；</w:t>
      </w:r>
    </w:p>
    <w:p w14:paraId="276E5C25">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2.9 胎儿智能追踪：具备胎儿面部自动识别与实时运动跟踪，自动调整容积成像框，快速生成胎儿面部容积成像；</w:t>
      </w:r>
    </w:p>
    <w:p w14:paraId="53DFECE8">
      <w:pPr>
        <w:keepNext w:val="0"/>
        <w:keepLines w:val="0"/>
        <w:pageBreakBefore w:val="0"/>
        <w:wordWrap/>
        <w:overflowPunct/>
        <w:topLinePunct w:val="0"/>
        <w:bidi w:val="0"/>
        <w:adjustRightInd w:val="0"/>
        <w:snapToGrid w:val="0"/>
        <w:spacing w:line="480" w:lineRule="exact"/>
        <w:ind w:firstLine="240" w:firstLineChars="1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2.10  支持产程检测相关测量功能，可自动测量进展角并提供定量参考数据，支持临床分娩评估应用；</w:t>
      </w:r>
    </w:p>
    <w:p w14:paraId="0D0488EA">
      <w:pPr>
        <w:keepNext w:val="0"/>
        <w:keepLines w:val="0"/>
        <w:pageBreakBefore w:val="0"/>
        <w:wordWrap/>
        <w:overflowPunct/>
        <w:topLinePunct w:val="0"/>
        <w:bidi w:val="0"/>
        <w:adjustRightInd w:val="0"/>
        <w:snapToGrid w:val="0"/>
        <w:spacing w:line="480" w:lineRule="exact"/>
        <w:ind w:firstLine="240" w:firstLineChars="1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2.11  数字化TGC≥8段，可根据不同预设进行保存（提供操作界面截图）；</w:t>
      </w:r>
    </w:p>
    <w:p w14:paraId="41556C57">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2.12  系统动态范围≥372dB；</w:t>
      </w:r>
    </w:p>
    <w:p w14:paraId="5DED5A58">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2.13  智能断层成像技术:可将容积数据沿三个正交平面分别进行连续平行断层切割，并可实时扫查，同屏显示≥20幅逐层相邻的不同深度图像，断层间距0.5mm-10mm可调。</w:t>
      </w:r>
    </w:p>
    <w:p w14:paraId="3E96C87D">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 xml:space="preserve">（三）测量分析软件包 </w:t>
      </w:r>
    </w:p>
    <w:p w14:paraId="25AC34E1">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  通用测量：距离、面积、周长、角度、体积等常规测量；</w:t>
      </w:r>
    </w:p>
    <w:p w14:paraId="38F2DFCD">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3.2  标配妇产科专业测量软件包；</w:t>
      </w:r>
    </w:p>
    <w:p w14:paraId="6BAD82E8">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3.3  标配心脏功能基础测量模块；</w:t>
      </w:r>
    </w:p>
    <w:p w14:paraId="5BF59191">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3.4  标配多普勒血流自动测量与分析；</w:t>
      </w:r>
    </w:p>
    <w:p w14:paraId="248760C9">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3.5  标配外周血管测量与分析；</w:t>
      </w:r>
    </w:p>
    <w:p w14:paraId="2CDEDFB4">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3.6  支持胎心率测量，M型/频谱模式下可完成胎儿心动周期及心率测算；</w:t>
      </w:r>
    </w:p>
    <w:p w14:paraId="561E814A">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3.7  标配妇科专业测量软件包；</w:t>
      </w:r>
    </w:p>
    <w:p w14:paraId="24C64BFE">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▲3.8  支持智能子宫成像技术，可通过二维图像标记快速获取子宫标准冠状切面，支持不规则病灶体积测量；</w:t>
      </w:r>
    </w:p>
    <w:p w14:paraId="2C9EBA09">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▲3.9  内置子宫形态学分类参考数据库，可辅助临床判断子宫形态是否正常；</w:t>
      </w:r>
    </w:p>
    <w:p w14:paraId="64A23D59">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3.10 标配产科专业测量软件包；</w:t>
      </w:r>
    </w:p>
    <w:p w14:paraId="14E08417">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▲3.11 支持胎儿生长指标自动测量，自动获取胎儿颅脑多个多向平面图，平面图可同时显示，一键自动同时测量双顶径、头围、腹围、股骨长、肱骨长、小脑横径等≥8项生长及软指标参数；</w:t>
      </w:r>
    </w:p>
    <w:p w14:paraId="344A8A7D">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3.12 支持NT、颅内透明层等半自动测量功能；</w:t>
      </w:r>
    </w:p>
    <w:p w14:paraId="17DE12DE">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▲3.13 具备胎儿颈项透明层智能检测技术：NT自动测量、IT颅内透明层自动测量等；</w:t>
      </w:r>
    </w:p>
    <w:p w14:paraId="386F43EA">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3.14 可对盆底进行多角度自动智能测量与评估，并形成结构化报告；</w:t>
      </w:r>
    </w:p>
    <w:p w14:paraId="7FAEF716">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3.15 智能获取胎儿心脏包括四腔心、左室流出道、右室流出道、胃泡、静脉连接、导管弓、主动脉弓、三血管气管切面，支持多图同屏显示，并支持血流模式，可同时进行心轴测量及对图像进行收缩舒张期的选择显示；</w:t>
      </w:r>
    </w:p>
    <w:p w14:paraId="26628B7E">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3.16  标配生殖医学测量软件包；</w:t>
      </w:r>
    </w:p>
    <w:p w14:paraId="14DF11AD">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3.17 具备窦卵泡快捷测量功能，支持卵泡计数、体积测算与排序；</w:t>
      </w:r>
    </w:p>
    <w:p w14:paraId="04FBBA90">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3.18 智能卵泡容积成像，自动彩色编码显示及计数，并按体积排序；</w:t>
      </w:r>
    </w:p>
    <w:p w14:paraId="117B9D0F">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3.19 支持卵泡专业分析软件，可生成标准化卵泡评估报告；</w:t>
      </w:r>
    </w:p>
    <w:p w14:paraId="2558FAE4">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3.20 标配盆底解剖结构与功能参数测量软件包；</w:t>
      </w:r>
    </w:p>
    <w:p w14:paraId="13639FBF">
      <w:pPr>
        <w:keepNext w:val="0"/>
        <w:keepLines w:val="0"/>
        <w:pageBreakBefore w:val="0"/>
        <w:wordWrap/>
        <w:overflowPunct/>
        <w:topLinePunct w:val="0"/>
        <w:bidi w:val="0"/>
        <w:adjustRightInd w:val="0"/>
        <w:snapToGrid w:val="0"/>
        <w:spacing w:line="480" w:lineRule="exact"/>
        <w:ind w:firstLine="240" w:firstLineChars="100"/>
        <w:textAlignment w:val="baseline"/>
        <w:rPr>
          <w:rFonts w:hint="default"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3.21 乳腺结节测量；</w:t>
      </w:r>
    </w:p>
    <w:p w14:paraId="0129FC42">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3.22 可独立高精度放大显示测量区域，与主图像同屏双显示。</w:t>
      </w:r>
    </w:p>
    <w:p w14:paraId="2310D9EB">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（四）图像存储、回放与数据交互</w:t>
      </w:r>
    </w:p>
    <w:p w14:paraId="62AF2CB8">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4.1 接口配置：标配USB、HDMI、S‑Video、VGA等输入输出接口；</w:t>
      </w:r>
    </w:p>
    <w:p w14:paraId="429BD38D">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4.2 DICOM通信：完全支持DICOM 3.0标准，可对接医院PACS系统；</w:t>
      </w:r>
    </w:p>
    <w:p w14:paraId="3430C6D5">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4.3 支持3D图像导出，可输出STL/OBJ等常用3D格式，满足临床科研及打印需求；</w:t>
      </w:r>
    </w:p>
    <w:p w14:paraId="0F8B2B36">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4.4 图像回放：- 灰阶图像回放≥6000幅、回放时长≥600秒。</w:t>
      </w:r>
    </w:p>
    <w:p w14:paraId="6E1BBD0C">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bCs/>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（五）系统核心技术参数</w:t>
      </w:r>
    </w:p>
    <w:p w14:paraId="423FAC00">
      <w:pPr>
        <w:keepNext w:val="0"/>
        <w:keepLines w:val="0"/>
        <w:pageBreakBefore w:val="0"/>
        <w:wordWrap/>
        <w:overflowPunct/>
        <w:topLinePunct w:val="0"/>
        <w:bidi w:val="0"/>
        <w:adjustRightInd w:val="0"/>
        <w:snapToGrid w:val="0"/>
        <w:spacing w:line="480" w:lineRule="exact"/>
        <w:ind w:firstLine="240" w:firstLineChars="100"/>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 探头配置与规格</w:t>
      </w:r>
    </w:p>
    <w:p w14:paraId="2ED82C9F">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▲5.1.1 全系超宽频变频探头，中心频率、多普勒频率各≥3档可调；</w:t>
      </w:r>
    </w:p>
    <w:p w14:paraId="014EEE6B">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▲5.1.2 腔内容积探头：4.0–9.0 MHz；</w:t>
      </w:r>
    </w:p>
    <w:p w14:paraId="63475259">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▲5.1.3 凸阵探头：2.0–5.0 MHz；</w:t>
      </w:r>
    </w:p>
    <w:p w14:paraId="1184E628">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▲5.1.4 腔内探头：3.0–9.0 MHz；</w:t>
      </w:r>
    </w:p>
    <w:p w14:paraId="11B3C342">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▲5.1.5 线阵探头：4.0–12.0 MHz；</w:t>
      </w:r>
    </w:p>
    <w:p w14:paraId="342A53EC">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▲5.1.6腹部容积探头： 2.0–8.0 MHz</w:t>
      </w:r>
    </w:p>
    <w:p w14:paraId="37C87F91">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5.1.7腔内探头扫查角度≥180°，经阴道容积探头容积角度≥120°；</w:t>
      </w:r>
    </w:p>
    <w:p w14:paraId="3D087349">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5.1.设备具有支持使用无线探头功能(提供白皮书)。</w:t>
      </w:r>
    </w:p>
    <w:p w14:paraId="571E0D62">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5.2 二维灰阶性能</w:t>
      </w:r>
    </w:p>
    <w:p w14:paraId="7EA4D383">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5.2.1 每帧扫描线密度≥230超声线；</w:t>
      </w:r>
    </w:p>
    <w:p w14:paraId="637B8D52">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▲5.2.3 二维最大成像扫描深度≥40cm；</w:t>
      </w:r>
    </w:p>
    <w:p w14:paraId="0BFDFD5A">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5.2.4灰阶图像回放≥6000幅、回放时长≥600秒；4D容积图像回放≥400容积。</w:t>
      </w:r>
    </w:p>
    <w:p w14:paraId="0AE9F40C">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5.3 频谱多普勒</w:t>
      </w:r>
    </w:p>
    <w:p w14:paraId="7DAF14A6">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5.3.1支持脉冲多普勒PWD、连续多普勒CWD、高脉冲重复频率HPRF；</w:t>
      </w:r>
    </w:p>
    <w:p w14:paraId="705F65A4">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5.3.2最低可测血流速度≤5mm/s（非噪声信号）；</w:t>
      </w:r>
    </w:p>
    <w:p w14:paraId="3BC51C7D">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 xml:space="preserve">5.3.3PWD取样宽度：0.3-20mm（附图）， </w:t>
      </w:r>
    </w:p>
    <w:p w14:paraId="4A0CC940">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5.3.4 支持频谱自动测量；</w:t>
      </w:r>
    </w:p>
    <w:p w14:paraId="32C11F98">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5.3.5CW连续波多普勒成像单元，支持凸阵，线阵探头(附图)；</w:t>
      </w:r>
    </w:p>
    <w:p w14:paraId="3DD90A9A">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5.3.6具有血流成像、立体血流、VI血管指数定量技术等；</w:t>
      </w:r>
    </w:p>
    <w:p w14:paraId="421BEAC2">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5.4 彩色多普勒</w:t>
      </w:r>
    </w:p>
    <w:p w14:paraId="61FCBE76">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5.4.1 显示模式：速度、能量、速度分散、分散成像；</w:t>
      </w:r>
    </w:p>
    <w:p w14:paraId="28EA16A4">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5.4.2 凸阵探头阵元数≥180</w:t>
      </w:r>
    </w:p>
    <w:p w14:paraId="49E58C62">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5.4.3 凸阵探头18cm深度最大角度时彩色帧频≥10帧/秒；腔内容积探头17cm深度全视野彩色帧频≥9帧/秒；</w:t>
      </w:r>
    </w:p>
    <w:p w14:paraId="42B6AB93">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5.4.4 线阵探头感兴趣区角度可调范围：‑20°～+20°；</w:t>
      </w:r>
    </w:p>
    <w:p w14:paraId="6F937E92">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5.4.5 最低平均可测血流速度≤5mm/s（非噪声信号）。</w:t>
      </w:r>
    </w:p>
    <w:p w14:paraId="21B36538">
      <w:pPr>
        <w:keepNext w:val="0"/>
        <w:keepLines w:val="0"/>
        <w:pageBreakBefore w:val="0"/>
        <w:wordWrap/>
        <w:overflowPunct/>
        <w:topLinePunct w:val="0"/>
        <w:bidi w:val="0"/>
        <w:adjustRightInd w:val="0"/>
        <w:snapToGrid w:val="0"/>
        <w:spacing w:line="480" w:lineRule="exact"/>
        <w:textAlignment w:val="baseline"/>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pPr>
      <w:r>
        <w:rPr>
          <w:rFonts w:hint="eastAsia" w:asciiTheme="minorEastAsia" w:hAnsiTheme="minorEastAsia" w:eastAsiaTheme="minorEastAsia" w:cstheme="minorEastAsia"/>
          <w:b/>
          <w:bCs/>
          <w:spacing w:val="0"/>
          <w:position w:val="0"/>
          <w:sz w:val="24"/>
          <w:szCs w:val="24"/>
          <w:highlight w:val="none"/>
          <w:vertAlign w:val="baseline"/>
          <w:lang w:val="en-US" w:eastAsia="zh-CN"/>
        </w:rPr>
        <w:t>★（六）设备使用期限</w:t>
      </w:r>
      <w:r>
        <w:rPr>
          <w:rFonts w:hint="eastAsia" w:asciiTheme="minorEastAsia" w:hAnsiTheme="minorEastAsia" w:eastAsiaTheme="minorEastAsia" w:cstheme="minorEastAsia"/>
          <w:b w:val="0"/>
          <w:bCs w:val="0"/>
          <w:spacing w:val="0"/>
          <w:position w:val="0"/>
          <w:sz w:val="24"/>
          <w:szCs w:val="24"/>
          <w:highlight w:val="none"/>
          <w:vertAlign w:val="baseline"/>
          <w:lang w:val="en-US" w:eastAsia="zh-CN"/>
        </w:rPr>
        <w:t>：≥10年（提供已出厂设备铭牌照片复印件并加盖公章）</w:t>
      </w:r>
    </w:p>
    <w:p w14:paraId="224D5659">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eastAsia" w:asciiTheme="minorEastAsia" w:hAnsiTheme="minorEastAsia" w:eastAsiaTheme="minorEastAsia" w:cstheme="minorEastAsia"/>
          <w:b/>
          <w:bCs/>
          <w:spacing w:val="0"/>
          <w:position w:val="0"/>
          <w:sz w:val="24"/>
          <w:szCs w:val="24"/>
          <w:highlight w:val="none"/>
          <w:lang w:val="en-US" w:eastAsia="zh-CN"/>
        </w:rPr>
      </w:pPr>
    </w:p>
    <w:p w14:paraId="0EDB51E5">
      <w:pPr>
        <w:keepNext w:val="0"/>
        <w:keepLines w:val="0"/>
        <w:pageBreakBefore w:val="0"/>
        <w:wordWrap/>
        <w:overflowPunct/>
        <w:topLinePunct w:val="0"/>
        <w:bidi w:val="0"/>
        <w:adjustRightInd w:val="0"/>
        <w:snapToGrid w:val="0"/>
        <w:spacing w:line="480" w:lineRule="exact"/>
        <w:ind w:left="723" w:hanging="723" w:hangingChars="300"/>
        <w:textAlignment w:val="baseline"/>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三、</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 xml:space="preserve">交货时间及地点 </w:t>
      </w:r>
    </w:p>
    <w:p w14:paraId="54DDE99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1.交货日期：合同签订后，接到医院通知 30 天之内货物运抵医院。</w:t>
      </w:r>
      <w:r>
        <w:rPr>
          <w:rFonts w:hint="eastAsia" w:asciiTheme="minorEastAsia" w:hAnsiTheme="minorEastAsia" w:eastAsiaTheme="minorEastAsia" w:cstheme="minorEastAsia"/>
          <w:b/>
          <w:bCs/>
          <w:spacing w:val="0"/>
          <w:position w:val="0"/>
          <w:sz w:val="24"/>
          <w:szCs w:val="24"/>
          <w:highlight w:val="none"/>
          <w:lang w:val="en-US" w:eastAsia="zh-CN"/>
        </w:rPr>
        <w:t>（提供承诺书并加盖投标人电子签章）</w:t>
      </w:r>
    </w:p>
    <w:p w14:paraId="76ACD3FF">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480" w:lineRule="exact"/>
        <w:ind w:leftChars="200" w:right="0" w:rightChars="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5BDCC0E4">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四、</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 xml:space="preserve">验收标准 </w:t>
      </w:r>
    </w:p>
    <w:p w14:paraId="7F09A68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35D527E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6579E39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color w:val="auto"/>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pacing w:val="0"/>
          <w:position w:val="0"/>
          <w:sz w:val="24"/>
          <w:szCs w:val="24"/>
          <w:highlight w:val="none"/>
          <w:lang w:val="en-US" w:eastAsia="zh-CN"/>
        </w:rPr>
        <w:t>（提供承诺书并加盖投标人电子签章）</w:t>
      </w:r>
      <w:r>
        <w:rPr>
          <w:rFonts w:hint="eastAsia" w:asciiTheme="minorEastAsia" w:hAnsiTheme="minorEastAsia" w:eastAsiaTheme="minorEastAsia" w:cstheme="minorEastAsia"/>
          <w:b/>
          <w:bCs/>
          <w:spacing w:val="0"/>
          <w:position w:val="0"/>
          <w:sz w:val="24"/>
          <w:szCs w:val="24"/>
          <w:highlight w:val="none"/>
          <w:lang w:val="en-US" w:eastAsia="zh-CN"/>
        </w:rPr>
        <w:br w:type="textWrapping"/>
      </w:r>
      <w:r>
        <w:rPr>
          <w:rFonts w:hint="eastAsia" w:asciiTheme="minorEastAsia" w:hAnsiTheme="minorEastAsia" w:eastAsiaTheme="minorEastAsia" w:cstheme="minorEastAsia"/>
          <w:b/>
          <w:bCs/>
          <w:color w:val="auto"/>
          <w:spacing w:val="0"/>
          <w:position w:val="0"/>
          <w:sz w:val="24"/>
          <w:szCs w:val="24"/>
          <w:highlight w:val="none"/>
          <w:lang w:val="en-US" w:eastAsia="zh-CN"/>
        </w:rPr>
        <w:t xml:space="preserve">  </w:t>
      </w:r>
      <w:r>
        <w:rPr>
          <w:rFonts w:hint="eastAsia" w:asciiTheme="minorEastAsia" w:hAnsiTheme="minorEastAsia" w:eastAsiaTheme="minorEastAsia" w:cstheme="minorEastAsia"/>
          <w:color w:val="auto"/>
          <w:spacing w:val="0"/>
          <w:position w:val="0"/>
          <w:sz w:val="24"/>
          <w:szCs w:val="24"/>
          <w:highlight w:val="none"/>
          <w:lang w:val="en-US" w:eastAsia="zh-CN"/>
        </w:rPr>
        <w:t xml:space="preserve"> 4.投标人承诺所投产品能对接工作现有信息系统，所产生的第三方接口费用以及所需材料费用由投标人包含在投标报价内，采购人不再单独支付额外费用。</w:t>
      </w:r>
    </w:p>
    <w:p w14:paraId="5100860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2" w:firstLineChars="200"/>
        <w:jc w:val="both"/>
        <w:textAlignment w:val="baseline"/>
        <w:outlineLvl w:val="9"/>
        <w:rPr>
          <w:rFonts w:hint="default"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五、</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b/>
          <w:bCs/>
          <w:spacing w:val="0"/>
          <w:position w:val="0"/>
          <w:sz w:val="24"/>
          <w:szCs w:val="24"/>
          <w:highlight w:val="none"/>
          <w:lang w:val="en-US" w:eastAsia="zh-CN"/>
        </w:rPr>
        <w:t>质保期及售后服务 （提供承诺书并加盖投标人电子签章）</w:t>
      </w:r>
    </w:p>
    <w:p w14:paraId="21F13E4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（一）质保期：</w:t>
      </w:r>
    </w:p>
    <w:p w14:paraId="7396932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投标人报价时须承诺所供货物整机（包含第三方设备）免费质保不少于 3 年（自验收报告签字确认日起，开始进入质保期）。</w:t>
      </w:r>
    </w:p>
    <w:p w14:paraId="5F2A120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提供以下质保承诺函任意之一：</w:t>
      </w:r>
    </w:p>
    <w:p w14:paraId="7C89F24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1.原厂和投标单位共同盖章的质保承诺函；</w:t>
      </w:r>
    </w:p>
    <w:p w14:paraId="6198DF6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default"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2.所投品牌的国内一级授权商和投标单位共同盖章的质保承诺函；</w:t>
      </w:r>
    </w:p>
    <w:p w14:paraId="683EDCF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3.所投品牌的全国总代和投标单位共同盖章的质保承诺函。</w:t>
      </w:r>
    </w:p>
    <w:p w14:paraId="42DCEBC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720" w:firstLineChars="3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成交投标人对质保期内所发生的设备维护、维修、更换等一切费用负责。</w:t>
      </w:r>
    </w:p>
    <w:p w14:paraId="35A9E56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720" w:firstLineChars="3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提供设备关键配件清单（包括但不限于名称、型号、参考价格等）。</w:t>
      </w:r>
    </w:p>
    <w:p w14:paraId="548E0C4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hAnsi="宋体" w:cs="宋体"/>
          <w:bCs/>
          <w:szCs w:val="21"/>
        </w:rPr>
      </w:pPr>
      <w:r>
        <w:rPr>
          <w:rFonts w:hint="eastAsia" w:asciiTheme="minorEastAsia" w:hAnsiTheme="minorEastAsia" w:eastAsiaTheme="minorEastAsia" w:cstheme="minorEastAsia"/>
          <w:spacing w:val="0"/>
          <w:position w:val="0"/>
          <w:sz w:val="24"/>
          <w:szCs w:val="24"/>
          <w:highlight w:val="none"/>
          <w:lang w:val="en-US" w:eastAsia="zh-CN"/>
        </w:rPr>
        <w:t>（二）</w:t>
      </w:r>
      <w:r>
        <w:rPr>
          <w:rFonts w:hint="eastAsia" w:hAnsi="宋体" w:cs="宋体"/>
          <w:bCs/>
          <w:szCs w:val="21"/>
        </w:rPr>
        <w:t>质保期过后，对于货物维修只收取基本材料成本费，不收取工时费。</w:t>
      </w:r>
    </w:p>
    <w:p w14:paraId="06A46BB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（三）售后服务</w:t>
      </w:r>
    </w:p>
    <w:p w14:paraId="63F749B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23EBDA3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455115FA">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5438A72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4.投标人应按照国家有关法律法规和“三包”规定以及投标文件中的“售后服务承诺”提供服务。</w:t>
      </w:r>
    </w:p>
    <w:p w14:paraId="34D94718">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5.因投标人所提供的产品，造成采购人设备损坏或其他损失，以及其他第三方损失的，一经核实，投标人必须赔偿采购人或第三方因此造成的所有损失。</w:t>
      </w:r>
    </w:p>
    <w:p w14:paraId="76A858A8">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510AEB6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7.终身提供应用技术服务，设备出现故障时保证 24 小时内服务维修响应。</w:t>
      </w:r>
    </w:p>
    <w:p w14:paraId="6F8D64A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8.备件要求：</w:t>
      </w:r>
    </w:p>
    <w:p w14:paraId="7603A2B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（1）投标人应设置备件库，存入所有必需的备件，保证必要时可以及时供应技术及维修服务。</w:t>
      </w:r>
    </w:p>
    <w:p w14:paraId="49EEF92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（2）投标人应配置工程技术人员，随时提供开箱验货、安装、调试或维修等服务。</w:t>
      </w:r>
    </w:p>
    <w:p w14:paraId="39BF110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751E0DD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（四）人员培训</w:t>
      </w:r>
    </w:p>
    <w:p w14:paraId="54A14E7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1.设备完成安装调试后 7 日内，应完成医院使用人员操作技术及相关知识培训，对采购人员进行该技术内容操作使用和维护保养培训，直到相关人员完全熟练掌握为止。</w:t>
      </w:r>
    </w:p>
    <w:p w14:paraId="767D6DE8">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2.对采购人员工进行设备安全培训。</w:t>
      </w:r>
    </w:p>
    <w:p w14:paraId="089A8A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3.提供设备运行、调试、维护过程中必要的专用工具、软件，以及对相关人员进行工艺设置、设备运行、调试和维护过程中相关的专用工具及软件使用的培训。</w:t>
      </w:r>
    </w:p>
    <w:p w14:paraId="3E813E3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4.成交投标人应免费提供一定数量的培训资料。</w:t>
      </w:r>
    </w:p>
    <w:p w14:paraId="610742D5">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六、付款方式</w:t>
      </w:r>
    </w:p>
    <w:p w14:paraId="28E63F7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480"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宋体" w:hAnsi="宋体" w:eastAsia="宋体" w:cs="宋体"/>
          <w:spacing w:val="0"/>
          <w:position w:val="0"/>
          <w:sz w:val="24"/>
          <w:szCs w:val="24"/>
          <w:highlight w:val="none"/>
          <w:lang w:val="en-US" w:eastAsia="zh-CN"/>
        </w:rPr>
        <w:t>设备安装验收合格后一个月内支付合同总价的 30%，验收合格12个月后支付合同总价的60%，余款 10%在质保期后付清（质保期不低于三年，最终以承诺的为准）。每次付款前，中标人应当向采购人提供正规、足额发票。否则，采购人有权暂不支付款项，每次付款时，采购人有权直接扣除中标人承担的包括但不限于违约金、赔偿金等金钱债务。</w:t>
      </w:r>
    </w:p>
    <w:p w14:paraId="07768B0D">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highlight w:val="none"/>
        </w:rPr>
      </w:pPr>
      <w:bookmarkStart w:id="31" w:name="bookmark12"/>
      <w:bookmarkEnd w:id="31"/>
      <w:bookmarkStart w:id="32" w:name="bookmark6"/>
      <w:bookmarkEnd w:id="32"/>
      <w:r>
        <w:rPr>
          <w:rFonts w:hint="eastAsia" w:asciiTheme="minorEastAsia" w:hAnsiTheme="minorEastAsia" w:eastAsiaTheme="minorEastAsia" w:cstheme="minorEastAsia"/>
          <w:b/>
          <w:bCs/>
          <w:spacing w:val="0"/>
          <w:position w:val="0"/>
          <w:sz w:val="24"/>
          <w:szCs w:val="24"/>
          <w:highlight w:val="none"/>
        </w:rPr>
        <w:br w:type="page"/>
      </w:r>
    </w:p>
    <w:p w14:paraId="236659FA">
      <w:pPr>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outlineLvl w:val="0"/>
        <w:rPr>
          <w:rFonts w:hint="eastAsia" w:asciiTheme="minorEastAsia" w:hAnsiTheme="minorEastAsia" w:eastAsiaTheme="minorEastAsia" w:cstheme="minorEastAsia"/>
          <w:b/>
          <w:bCs/>
          <w:spacing w:val="0"/>
          <w:position w:val="0"/>
          <w:sz w:val="35"/>
          <w:szCs w:val="35"/>
          <w:highlight w:val="none"/>
        </w:rPr>
      </w:pPr>
      <w:bookmarkStart w:id="33" w:name="_Toc750"/>
      <w:r>
        <w:rPr>
          <w:rFonts w:hint="eastAsia" w:asciiTheme="minorEastAsia" w:hAnsiTheme="minorEastAsia" w:eastAsiaTheme="minorEastAsia" w:cstheme="minorEastAsia"/>
          <w:b/>
          <w:bCs/>
          <w:spacing w:val="0"/>
          <w:position w:val="0"/>
          <w:sz w:val="35"/>
          <w:szCs w:val="35"/>
          <w:highlight w:val="none"/>
        </w:rPr>
        <w:t>第六章 投标文件格式</w:t>
      </w:r>
      <w:bookmarkEnd w:id="33"/>
    </w:p>
    <w:p w14:paraId="5996461E">
      <w:pPr>
        <w:pStyle w:val="6"/>
        <w:shd w:val="clear"/>
        <w:spacing w:line="360" w:lineRule="auto"/>
        <w:rPr>
          <w:rFonts w:hint="eastAsia" w:asciiTheme="minorEastAsia" w:hAnsiTheme="minorEastAsia" w:eastAsiaTheme="minorEastAsia" w:cstheme="minorEastAsia"/>
          <w:spacing w:val="0"/>
          <w:position w:val="0"/>
          <w:highlight w:val="none"/>
        </w:rPr>
      </w:pPr>
    </w:p>
    <w:p w14:paraId="477A0033">
      <w:pPr>
        <w:pStyle w:val="6"/>
        <w:shd w:val="clear"/>
        <w:spacing w:line="360" w:lineRule="auto"/>
        <w:rPr>
          <w:rFonts w:hint="eastAsia" w:asciiTheme="minorEastAsia" w:hAnsiTheme="minorEastAsia" w:eastAsiaTheme="minorEastAsia" w:cstheme="minorEastAsia"/>
          <w:spacing w:val="0"/>
          <w:position w:val="0"/>
          <w:highlight w:val="none"/>
        </w:rPr>
      </w:pPr>
    </w:p>
    <w:p w14:paraId="229571E4">
      <w:pPr>
        <w:pStyle w:val="6"/>
        <w:shd w:val="clear"/>
        <w:spacing w:line="360" w:lineRule="auto"/>
        <w:rPr>
          <w:rFonts w:hint="eastAsia" w:asciiTheme="minorEastAsia" w:hAnsiTheme="minorEastAsia" w:eastAsiaTheme="minorEastAsia" w:cstheme="minorEastAsia"/>
          <w:spacing w:val="0"/>
          <w:position w:val="0"/>
          <w:highlight w:val="none"/>
        </w:rPr>
      </w:pPr>
    </w:p>
    <w:p w14:paraId="7B3026B8">
      <w:pPr>
        <w:pStyle w:val="6"/>
        <w:shd w:val="clear"/>
        <w:spacing w:line="360" w:lineRule="auto"/>
        <w:rPr>
          <w:rFonts w:hint="eastAsia" w:asciiTheme="minorEastAsia" w:hAnsiTheme="minorEastAsia" w:eastAsiaTheme="minorEastAsia" w:cstheme="minorEastAsia"/>
          <w:spacing w:val="0"/>
          <w:position w:val="0"/>
          <w:highlight w:val="none"/>
        </w:rPr>
      </w:pPr>
    </w:p>
    <w:p w14:paraId="32D0A4E5">
      <w:pPr>
        <w:pStyle w:val="6"/>
        <w:shd w:val="clear"/>
        <w:spacing w:line="360" w:lineRule="auto"/>
        <w:rPr>
          <w:rFonts w:hint="eastAsia" w:asciiTheme="minorEastAsia" w:hAnsiTheme="minorEastAsia" w:eastAsiaTheme="minorEastAsia" w:cstheme="minorEastAsia"/>
          <w:spacing w:val="0"/>
          <w:position w:val="0"/>
          <w:highlight w:val="none"/>
        </w:rPr>
      </w:pPr>
    </w:p>
    <w:p w14:paraId="5BFC9FE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BA874A0">
      <w:pPr>
        <w:shd w:val="clear"/>
        <w:spacing w:before="113"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项目名称：</w:t>
      </w:r>
    </w:p>
    <w:p w14:paraId="2C0D220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D4E985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2261DB8">
      <w:pPr>
        <w:shd w:val="clear"/>
        <w:spacing w:before="113" w:line="360" w:lineRule="auto"/>
        <w:ind w:left="1104"/>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标段名称：</w:t>
      </w:r>
    </w:p>
    <w:p w14:paraId="2BD8042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49B036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3D9D8B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C60BECA">
      <w:pPr>
        <w:shd w:val="clear"/>
        <w:spacing w:before="114"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项目编号：</w:t>
      </w:r>
    </w:p>
    <w:p w14:paraId="68543B5C">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8A45AF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AE3AC15">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4D7C81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848111D">
      <w:pPr>
        <w:shd w:val="clear"/>
        <w:spacing w:before="114" w:line="360" w:lineRule="auto"/>
        <w:ind w:left="1104"/>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w:t>
      </w:r>
    </w:p>
    <w:p w14:paraId="5301494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8A4BC4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D5775B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65970B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DCBA33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B407AD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49AC94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388C2EC">
      <w:pPr>
        <w:shd w:val="clear"/>
        <w:spacing w:before="114" w:line="360" w:lineRule="auto"/>
        <w:ind w:left="2866"/>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二〇二</w:t>
      </w:r>
      <w:r>
        <w:rPr>
          <w:rFonts w:hint="eastAsia" w:asciiTheme="minorEastAsia" w:hAnsiTheme="minorEastAsia" w:eastAsiaTheme="minorEastAsia" w:cstheme="minorEastAsia"/>
          <w:b/>
          <w:bCs/>
          <w:spacing w:val="0"/>
          <w:position w:val="0"/>
          <w:sz w:val="24"/>
          <w:szCs w:val="24"/>
          <w:highlight w:val="none"/>
          <w:lang w:val="en-US" w:eastAsia="zh-CN"/>
        </w:rPr>
        <w:t>六</w:t>
      </w:r>
      <w:r>
        <w:rPr>
          <w:rFonts w:hint="eastAsia" w:asciiTheme="minorEastAsia" w:hAnsiTheme="minorEastAsia" w:eastAsiaTheme="minorEastAsia" w:cstheme="minorEastAsia"/>
          <w:b/>
          <w:bCs/>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b/>
          <w:bCs/>
          <w:spacing w:val="0"/>
          <w:position w:val="0"/>
          <w:sz w:val="24"/>
          <w:szCs w:val="24"/>
          <w:highlight w:val="none"/>
        </w:rPr>
        <w:t>日</w:t>
      </w:r>
    </w:p>
    <w:p w14:paraId="062EA8F3">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14" w:type="default"/>
          <w:footerReference r:id="rId15" w:type="default"/>
          <w:pgSz w:w="11906" w:h="16839"/>
          <w:pgMar w:top="1440" w:right="1080" w:bottom="1440" w:left="1080" w:header="866" w:footer="994" w:gutter="0"/>
          <w:pgNumType w:fmt="decimal"/>
          <w:cols w:space="720" w:num="1"/>
        </w:sectPr>
      </w:pPr>
    </w:p>
    <w:p w14:paraId="72C1E97C">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尊敬的</w:t>
      </w:r>
      <w:r>
        <w:rPr>
          <w:rFonts w:hint="eastAsia" w:asciiTheme="minorEastAsia" w:hAnsiTheme="minorEastAsia" w:eastAsiaTheme="minorEastAsia" w:cstheme="minorEastAsia"/>
          <w:b/>
          <w:bCs/>
          <w:spacing w:val="0"/>
          <w:position w:val="0"/>
          <w:sz w:val="24"/>
          <w:szCs w:val="24"/>
          <w:highlight w:val="none"/>
          <w:lang w:eastAsia="zh-CN"/>
        </w:rPr>
        <w:t>投标人</w:t>
      </w:r>
      <w:r>
        <w:rPr>
          <w:rFonts w:hint="eastAsia" w:asciiTheme="minorEastAsia" w:hAnsiTheme="minorEastAsia" w:eastAsiaTheme="minorEastAsia" w:cstheme="minorEastAsia"/>
          <w:b/>
          <w:bCs/>
          <w:spacing w:val="0"/>
          <w:position w:val="0"/>
          <w:sz w:val="24"/>
          <w:szCs w:val="24"/>
          <w:highlight w:val="none"/>
        </w:rPr>
        <w:t>：</w:t>
      </w:r>
    </w:p>
    <w:p w14:paraId="73667EAB">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请按照以下文件的格式要求、内容、顺序制作投标文件，并请编制目录及页码，否则可能将影响对投标文件的评价。</w:t>
      </w:r>
    </w:p>
    <w:p w14:paraId="5012C397">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r>
        <w:rPr>
          <w:rFonts w:hint="eastAsia" w:asciiTheme="minorEastAsia" w:hAnsiTheme="minorEastAsia" w:eastAsiaTheme="minorEastAsia" w:cstheme="minorEastAsia"/>
          <w:b/>
          <w:bCs/>
          <w:spacing w:val="0"/>
          <w:position w:val="0"/>
          <w:sz w:val="24"/>
          <w:szCs w:val="24"/>
          <w:highlight w:val="none"/>
        </w:rPr>
        <w:t>投标文件格式中所有要求签字和盖章的部分，电子投标文件中需加盖电子签章。</w:t>
      </w:r>
    </w:p>
    <w:p w14:paraId="6D9BEEC0">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pPr>
    </w:p>
    <w:p w14:paraId="739301C0">
      <w:pPr>
        <w:keepNext w:val="0"/>
        <w:keepLines w:val="0"/>
        <w:pageBreakBefore w:val="0"/>
        <w:widowControl w:val="0"/>
        <w:shd w:val="clear"/>
        <w:kinsoku/>
        <w:wordWrap/>
        <w:overflowPunct/>
        <w:topLinePunct w:val="0"/>
        <w:autoSpaceDE/>
        <w:autoSpaceDN/>
        <w:bidi w:val="0"/>
        <w:adjustRightInd w:val="0"/>
        <w:snapToGrid w:val="0"/>
        <w:spacing w:line="360" w:lineRule="auto"/>
        <w:ind w:left="0" w:firstLine="482" w:firstLineChars="200"/>
        <w:jc w:val="both"/>
        <w:textAlignment w:val="baseline"/>
        <w:rPr>
          <w:rFonts w:hint="eastAsia" w:asciiTheme="minorEastAsia" w:hAnsiTheme="minorEastAsia" w:eastAsiaTheme="minorEastAsia" w:cstheme="minorEastAsia"/>
          <w:b/>
          <w:bCs/>
          <w:spacing w:val="0"/>
          <w:position w:val="0"/>
          <w:sz w:val="24"/>
          <w:szCs w:val="24"/>
          <w:highlight w:val="none"/>
        </w:rPr>
        <w:sectPr>
          <w:footerReference r:id="rId16" w:type="default"/>
          <w:pgSz w:w="11906" w:h="16839"/>
          <w:pgMar w:top="1273" w:right="1134" w:bottom="1156" w:left="1134" w:header="866" w:footer="994" w:gutter="0"/>
          <w:pgNumType w:fmt="decimal"/>
          <w:cols w:space="720" w:num="1"/>
        </w:sectPr>
      </w:pPr>
    </w:p>
    <w:p w14:paraId="37425E2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4" w:name="_Toc9780"/>
      <w:r>
        <w:rPr>
          <w:rFonts w:hint="eastAsia" w:asciiTheme="minorEastAsia" w:hAnsiTheme="minorEastAsia" w:eastAsiaTheme="minorEastAsia" w:cstheme="minorEastAsia"/>
          <w:b/>
          <w:bCs/>
          <w:spacing w:val="0"/>
          <w:position w:val="0"/>
          <w:sz w:val="24"/>
          <w:szCs w:val="24"/>
          <w:highlight w:val="none"/>
          <w:lang w:val="en-US" w:eastAsia="zh-CN"/>
        </w:rPr>
        <w:t>一、投标函</w:t>
      </w:r>
      <w:bookmarkEnd w:id="34"/>
    </w:p>
    <w:p w14:paraId="08AB10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致：（采购人）</w:t>
      </w:r>
    </w:p>
    <w:p w14:paraId="11683B6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关于</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pacing w:val="0"/>
          <w:position w:val="0"/>
          <w:sz w:val="24"/>
          <w:szCs w:val="24"/>
          <w:highlight w:val="none"/>
          <w:u w:val="single"/>
          <w:lang w:val="en-US" w:eastAsia="zh-CN"/>
        </w:rPr>
        <w:t>（姓名和职务）</w:t>
      </w:r>
      <w:r>
        <w:rPr>
          <w:rFonts w:hint="eastAsia" w:asciiTheme="minorEastAsia" w:hAnsiTheme="minorEastAsia" w:eastAsiaTheme="minorEastAsia" w:cstheme="minorEastAsia"/>
          <w:spacing w:val="0"/>
          <w:position w:val="0"/>
          <w:sz w:val="24"/>
          <w:szCs w:val="24"/>
          <w:highlight w:val="none"/>
          <w:lang w:val="en-US" w:eastAsia="zh-CN"/>
        </w:rPr>
        <w:t>代表</w:t>
      </w:r>
      <w:r>
        <w:rPr>
          <w:rFonts w:hint="eastAsia" w:asciiTheme="minorEastAsia" w:hAnsiTheme="minorEastAsia" w:eastAsiaTheme="minorEastAsia" w:cstheme="minorEastAsia"/>
          <w:spacing w:val="0"/>
          <w:position w:val="0"/>
          <w:sz w:val="24"/>
          <w:szCs w:val="24"/>
          <w:highlight w:val="none"/>
          <w:u w:val="single"/>
          <w:lang w:val="en-US" w:eastAsia="zh-CN"/>
        </w:rPr>
        <w:t>（投标人单位名称）</w:t>
      </w:r>
      <w:r>
        <w:rPr>
          <w:rFonts w:hint="eastAsia" w:asciiTheme="minorEastAsia" w:hAnsiTheme="minorEastAsia" w:eastAsiaTheme="minorEastAsia" w:cstheme="minorEastAsia"/>
          <w:spacing w:val="0"/>
          <w:position w:val="0"/>
          <w:sz w:val="24"/>
          <w:szCs w:val="24"/>
          <w:highlight w:val="none"/>
          <w:lang w:val="en-US" w:eastAsia="zh-CN"/>
        </w:rPr>
        <w:t>，全权处理本次项目投标的有关事宜。</w:t>
      </w:r>
    </w:p>
    <w:p w14:paraId="63A36F5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1、按招标文件规定的各项要求，我方愿以投标报价为人民币（大写：</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元）的投标总报价。</w:t>
      </w:r>
      <w:r>
        <w:rPr>
          <w:rFonts w:hint="eastAsia" w:asciiTheme="minorEastAsia" w:hAnsiTheme="minorEastAsia" w:eastAsiaTheme="minorEastAsia" w:cstheme="minorEastAsia"/>
          <w:b w:val="0"/>
          <w:bCs w:val="0"/>
          <w:spacing w:val="0"/>
          <w:position w:val="0"/>
          <w:sz w:val="24"/>
          <w:szCs w:val="24"/>
          <w:highlight w:val="none"/>
          <w:lang w:val="en-US" w:eastAsia="zh-CN"/>
        </w:rPr>
        <w:t>免费质保期</w:t>
      </w:r>
      <w:r>
        <w:rPr>
          <w:rFonts w:hint="eastAsia" w:asciiTheme="minorEastAsia" w:hAnsiTheme="minorEastAsia" w:eastAsiaTheme="minorEastAsia" w:cstheme="minorEastAsia"/>
          <w:b w:val="0"/>
          <w:bCs w:val="0"/>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b w:val="0"/>
          <w:bCs w:val="0"/>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lang w:val="en-US" w:eastAsia="zh-CN"/>
        </w:rPr>
        <w:t>。</w:t>
      </w:r>
    </w:p>
    <w:p w14:paraId="54ABE6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2、我们接受招标文件的所有条款和规定。</w:t>
      </w:r>
    </w:p>
    <w:p w14:paraId="2095E47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4、我们已详细审查全部招标文件，包括补充文件（如果有的话）。我们完全理解并同意放弃对这方面有不明及误解的权力。</w:t>
      </w:r>
    </w:p>
    <w:p w14:paraId="2D9E21C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5、我们同意向贵方提供贵方可能要求的与投标有关的任何证据或资料，并保证所提供的都是真实的、准确的。</w:t>
      </w:r>
    </w:p>
    <w:p w14:paraId="7743A1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6、我们愿意遵守投标文件中所列的收费标准。</w:t>
      </w:r>
    </w:p>
    <w:p w14:paraId="2AA946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7、我们承诺该投标文件在被接收后至合同履行结束并通过项目验收的全过程中保持有效，不做任何更改和变动。</w:t>
      </w:r>
    </w:p>
    <w:p w14:paraId="3060693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3EC9D88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投标人名称（电子签章）：</w:t>
      </w:r>
    </w:p>
    <w:p w14:paraId="6B93BB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法定代表人（委托受托人）签字：</w:t>
      </w:r>
    </w:p>
    <w:p w14:paraId="1F28C9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职务：</w:t>
      </w:r>
    </w:p>
    <w:p w14:paraId="7BDEA4C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3AC59D2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邮编：</w:t>
      </w:r>
    </w:p>
    <w:p w14:paraId="0EC62D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电话：</w:t>
      </w:r>
    </w:p>
    <w:p w14:paraId="0DAF9B9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传真： </w:t>
      </w:r>
    </w:p>
    <w:p w14:paraId="40951A6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103F4CC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5" w:name="_Toc7905"/>
      <w:r>
        <w:rPr>
          <w:rFonts w:hint="eastAsia" w:asciiTheme="minorEastAsia" w:hAnsiTheme="minorEastAsia" w:eastAsiaTheme="minorEastAsia" w:cstheme="minorEastAsia"/>
          <w:b/>
          <w:bCs/>
          <w:spacing w:val="0"/>
          <w:position w:val="0"/>
          <w:sz w:val="24"/>
          <w:szCs w:val="24"/>
          <w:highlight w:val="none"/>
          <w:lang w:val="en-US" w:eastAsia="zh-CN"/>
        </w:rPr>
        <w:t>二、开标一览表</w:t>
      </w:r>
      <w:bookmarkEnd w:id="35"/>
    </w:p>
    <w:tbl>
      <w:tblPr>
        <w:tblStyle w:val="12"/>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p w14:paraId="53922125">
            <w:pPr>
              <w:shd w:val="clear"/>
              <w:spacing w:line="360" w:lineRule="auto"/>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及标段</w:t>
            </w:r>
          </w:p>
        </w:tc>
        <w:tc>
          <w:tcPr>
            <w:tcW w:w="7585" w:type="dxa"/>
            <w:vAlign w:val="center"/>
          </w:tcPr>
          <w:p w14:paraId="48C9A916">
            <w:pPr>
              <w:shd w:val="clear"/>
              <w:spacing w:line="360" w:lineRule="auto"/>
              <w:jc w:val="center"/>
              <w:rPr>
                <w:rFonts w:hint="eastAsia" w:asciiTheme="minorEastAsia" w:hAnsiTheme="minorEastAsia" w:eastAsiaTheme="minorEastAsia" w:cstheme="minorEastAsia"/>
                <w:color w:val="auto"/>
                <w:sz w:val="24"/>
                <w:szCs w:val="24"/>
                <w:highlight w:val="none"/>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投标报</w:t>
            </w:r>
          </w:p>
          <w:p w14:paraId="1986D795">
            <w:pPr>
              <w:shd w:val="clear"/>
              <w:spacing w:line="36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价总计</w:t>
            </w:r>
          </w:p>
        </w:tc>
        <w:tc>
          <w:tcPr>
            <w:tcW w:w="7585" w:type="dxa"/>
            <w:vAlign w:val="center"/>
          </w:tcPr>
          <w:p w14:paraId="2B694B5E">
            <w:pPr>
              <w:shd w:val="clear"/>
              <w:spacing w:line="360" w:lineRule="auto"/>
              <w:jc w:val="both"/>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（小写）¥</w:t>
            </w:r>
          </w:p>
          <w:p w14:paraId="555A38B3">
            <w:pPr>
              <w:shd w:val="clear"/>
              <w:spacing w:line="360" w:lineRule="auto"/>
              <w:jc w:val="both"/>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u w:val="none"/>
                <w:lang w:val="en-US"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hd w:val="clear"/>
              <w:spacing w:line="360" w:lineRule="auto"/>
              <w:ind w:firstLine="120" w:firstLineChars="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时间</w:t>
            </w:r>
          </w:p>
        </w:tc>
        <w:tc>
          <w:tcPr>
            <w:tcW w:w="7585" w:type="dxa"/>
            <w:vAlign w:val="center"/>
          </w:tcPr>
          <w:p w14:paraId="6F39804C">
            <w:pPr>
              <w:shd w:val="clear"/>
              <w:spacing w:line="360" w:lineRule="auto"/>
              <w:ind w:firstLine="1440" w:firstLineChars="6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按招标文件要求执行。</w:t>
            </w:r>
          </w:p>
        </w:tc>
      </w:tr>
    </w:tbl>
    <w:p w14:paraId="505E7AA2">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p>
    <w:p w14:paraId="2D67CA40">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65F0BDA6">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4D9CB9B0">
      <w:pPr>
        <w:shd w:val="clea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注</w:t>
      </w:r>
      <w:r>
        <w:rPr>
          <w:rFonts w:hint="eastAsia" w:asciiTheme="minorEastAsia" w:hAnsiTheme="minorEastAsia" w:eastAsiaTheme="minorEastAsia" w:cstheme="minorEastAsia"/>
          <w:color w:val="auto"/>
          <w:sz w:val="24"/>
          <w:szCs w:val="24"/>
          <w:highlight w:val="none"/>
          <w:lang w:eastAsia="zh-CN"/>
        </w:rPr>
        <w:t>：</w:t>
      </w:r>
    </w:p>
    <w:p w14:paraId="06D0175A">
      <w:pPr>
        <w:shd w:val="clear"/>
        <w:spacing w:line="360" w:lineRule="auto"/>
        <w:ind w:firstLine="352" w:firstLineChars="14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（1）投标报价总计为</w:t>
      </w:r>
      <w:r>
        <w:rPr>
          <w:rFonts w:hint="eastAsia" w:asciiTheme="minorEastAsia" w:hAnsiTheme="minorEastAsia" w:eastAsiaTheme="minorEastAsia" w:cstheme="minorEastAsia"/>
          <w:color w:val="auto"/>
          <w:sz w:val="24"/>
          <w:szCs w:val="24"/>
          <w:highlight w:val="none"/>
          <w:lang w:val="en-US" w:eastAsia="zh-CN"/>
        </w:rPr>
        <w:t>招标</w:t>
      </w:r>
      <w:r>
        <w:rPr>
          <w:rFonts w:hint="eastAsia" w:asciiTheme="minorEastAsia" w:hAnsiTheme="minorEastAsia" w:eastAsiaTheme="minorEastAsia" w:cstheme="minorEastAsia"/>
          <w:color w:val="auto"/>
          <w:sz w:val="24"/>
          <w:szCs w:val="24"/>
          <w:highlight w:val="none"/>
        </w:rPr>
        <w:t>文件第二章第1</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条所述内容。</w:t>
      </w:r>
    </w:p>
    <w:p w14:paraId="689F5FB4">
      <w:pPr>
        <w:shd w:val="clear"/>
        <w:spacing w:line="360" w:lineRule="auto"/>
        <w:ind w:firstLine="352" w:firstLineChars="147"/>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开标一览表</w:t>
      </w:r>
      <w:r>
        <w:rPr>
          <w:rFonts w:hint="eastAsia" w:asciiTheme="minorEastAsia" w:hAnsiTheme="minorEastAsia" w:eastAsiaTheme="minorEastAsia" w:cstheme="minorEastAsia"/>
          <w:color w:val="auto"/>
          <w:sz w:val="24"/>
          <w:szCs w:val="24"/>
          <w:highlight w:val="none"/>
        </w:rPr>
        <w:t>格式不得自行改动。</w:t>
      </w:r>
      <w:bookmarkStart w:id="36" w:name="_Toc157775459"/>
      <w:bookmarkStart w:id="37" w:name="_Toc136924766"/>
    </w:p>
    <w:bookmarkEnd w:id="36"/>
    <w:bookmarkEnd w:id="37"/>
    <w:p w14:paraId="45D1E1D6">
      <w:pPr>
        <w:shd w:val="clear"/>
        <w:spacing w:line="360" w:lineRule="auto"/>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4A2DC03E">
      <w:pPr>
        <w:keepNext w:val="0"/>
        <w:keepLines w:val="0"/>
        <w:pageBreakBefore w:val="0"/>
        <w:widowControl w:val="0"/>
        <w:numPr>
          <w:ilvl w:val="0"/>
          <w:numId w:val="4"/>
        </w:numPr>
        <w:shd w:val="clear"/>
        <w:kinsoku/>
        <w:wordWrap/>
        <w:overflowPunct/>
        <w:topLinePunct w:val="0"/>
        <w:autoSpaceDE/>
        <w:autoSpaceDN/>
        <w:bidi w:val="0"/>
        <w:adjustRightInd w:val="0"/>
        <w:snapToGrid w:val="0"/>
        <w:spacing w:line="360" w:lineRule="auto"/>
        <w:ind w:right="0"/>
        <w:jc w:val="center"/>
        <w:textAlignment w:val="baseline"/>
        <w:outlineLvl w:val="1"/>
        <w:rPr>
          <w:rFonts w:hint="default" w:asciiTheme="minorEastAsia" w:hAnsiTheme="minorEastAsia" w:eastAsiaTheme="minorEastAsia" w:cstheme="minorEastAsia"/>
          <w:b/>
          <w:bCs/>
          <w:spacing w:val="0"/>
          <w:position w:val="0"/>
          <w:sz w:val="24"/>
          <w:szCs w:val="24"/>
          <w:highlight w:val="none"/>
          <w:lang w:val="en-US" w:eastAsia="zh-CN"/>
        </w:rPr>
      </w:pPr>
      <w:bookmarkStart w:id="38" w:name="_Toc14794"/>
      <w:r>
        <w:rPr>
          <w:rFonts w:hint="eastAsia" w:asciiTheme="minorEastAsia" w:hAnsiTheme="minorEastAsia" w:eastAsiaTheme="minorEastAsia" w:cstheme="minorEastAsia"/>
          <w:b/>
          <w:bCs/>
          <w:spacing w:val="0"/>
          <w:position w:val="0"/>
          <w:sz w:val="24"/>
          <w:szCs w:val="24"/>
          <w:highlight w:val="none"/>
          <w:lang w:val="en-US" w:eastAsia="zh-CN"/>
        </w:rPr>
        <w:t>报价明细表</w:t>
      </w:r>
      <w:bookmarkEnd w:id="38"/>
      <w:r>
        <w:rPr>
          <w:rFonts w:hint="eastAsia" w:asciiTheme="minorEastAsia" w:hAnsiTheme="minorEastAsia" w:eastAsiaTheme="minorEastAsia" w:cstheme="minorEastAsia"/>
          <w:b/>
          <w:bCs/>
          <w:spacing w:val="0"/>
          <w:position w:val="0"/>
          <w:sz w:val="24"/>
          <w:szCs w:val="24"/>
          <w:highlight w:val="none"/>
          <w:lang w:val="en-US" w:eastAsia="zh-CN"/>
        </w:rPr>
        <w:t xml:space="preserve"> </w:t>
      </w:r>
    </w:p>
    <w:p w14:paraId="729E4AC0">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right="0" w:rightChars="0"/>
        <w:jc w:val="both"/>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p>
    <w:tbl>
      <w:tblPr>
        <w:tblStyle w:val="17"/>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6"/>
        <w:gridCol w:w="2"/>
        <w:gridCol w:w="1852"/>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序号</w:t>
            </w:r>
          </w:p>
        </w:tc>
        <w:tc>
          <w:tcPr>
            <w:tcW w:w="1854" w:type="dxa"/>
            <w:gridSpan w:val="2"/>
            <w:vAlign w:val="center"/>
          </w:tcPr>
          <w:p w14:paraId="50E47666">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设备名称</w:t>
            </w:r>
          </w:p>
        </w:tc>
        <w:tc>
          <w:tcPr>
            <w:tcW w:w="1362" w:type="dxa"/>
            <w:vAlign w:val="center"/>
          </w:tcPr>
          <w:p w14:paraId="7C53D654">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品牌型号</w:t>
            </w:r>
          </w:p>
        </w:tc>
        <w:tc>
          <w:tcPr>
            <w:tcW w:w="1105" w:type="dxa"/>
            <w:vAlign w:val="center"/>
          </w:tcPr>
          <w:p w14:paraId="243919B4">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规格参数</w:t>
            </w:r>
          </w:p>
        </w:tc>
        <w:tc>
          <w:tcPr>
            <w:tcW w:w="694" w:type="dxa"/>
            <w:vAlign w:val="center"/>
          </w:tcPr>
          <w:p w14:paraId="47BB85C2">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单位</w:t>
            </w:r>
          </w:p>
        </w:tc>
        <w:tc>
          <w:tcPr>
            <w:tcW w:w="660" w:type="dxa"/>
            <w:vAlign w:val="center"/>
          </w:tcPr>
          <w:p w14:paraId="3F07A8A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数量</w:t>
            </w:r>
          </w:p>
        </w:tc>
        <w:tc>
          <w:tcPr>
            <w:tcW w:w="1138" w:type="dxa"/>
            <w:vAlign w:val="center"/>
          </w:tcPr>
          <w:p w14:paraId="092FE201">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投标</w:t>
            </w:r>
            <w:r>
              <w:rPr>
                <w:rFonts w:hint="eastAsia" w:asciiTheme="minorEastAsia" w:hAnsiTheme="minorEastAsia" w:eastAsiaTheme="minorEastAsia" w:cstheme="minorEastAsia"/>
                <w:spacing w:val="0"/>
                <w:position w:val="0"/>
                <w:sz w:val="24"/>
                <w:szCs w:val="24"/>
                <w:highlight w:val="none"/>
              </w:rPr>
              <w:t>单价（元）</w:t>
            </w:r>
          </w:p>
        </w:tc>
        <w:tc>
          <w:tcPr>
            <w:tcW w:w="1004" w:type="dxa"/>
            <w:vAlign w:val="center"/>
          </w:tcPr>
          <w:p w14:paraId="6B3EF6B1">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小计（元）</w:t>
            </w:r>
          </w:p>
        </w:tc>
        <w:tc>
          <w:tcPr>
            <w:tcW w:w="721" w:type="dxa"/>
            <w:vAlign w:val="center"/>
          </w:tcPr>
          <w:p w14:paraId="714D3503">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lang w:eastAsia="zh-CN"/>
              </w:rPr>
              <w:t>生产厂商</w:t>
            </w:r>
          </w:p>
        </w:tc>
        <w:tc>
          <w:tcPr>
            <w:tcW w:w="825" w:type="dxa"/>
            <w:vAlign w:val="center"/>
          </w:tcPr>
          <w:p w14:paraId="431391C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18D1F025">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1</w:t>
            </w:r>
          </w:p>
        </w:tc>
        <w:tc>
          <w:tcPr>
            <w:tcW w:w="1854" w:type="dxa"/>
            <w:gridSpan w:val="2"/>
            <w:vAlign w:val="center"/>
          </w:tcPr>
          <w:p w14:paraId="2E1EE3B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0B6908B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34F843A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3734030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5B3EE16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373491B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7ED6BDDD">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6AB6DA4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2D98A29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275EC3AF">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2</w:t>
            </w:r>
          </w:p>
        </w:tc>
        <w:tc>
          <w:tcPr>
            <w:tcW w:w="1854" w:type="dxa"/>
            <w:gridSpan w:val="2"/>
            <w:vAlign w:val="center"/>
          </w:tcPr>
          <w:p w14:paraId="3C2A427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71B439A4">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59680FF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40FCEC8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006EC3A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2BFEBBA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0D0BA4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5223DF4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25D3696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38889799">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3</w:t>
            </w:r>
          </w:p>
        </w:tc>
        <w:tc>
          <w:tcPr>
            <w:tcW w:w="1854" w:type="dxa"/>
            <w:gridSpan w:val="2"/>
            <w:vAlign w:val="center"/>
          </w:tcPr>
          <w:p w14:paraId="231F606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2D3C816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4E863015">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2526853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4F3D24F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7202F28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6719EC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0C3F5C8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0B5A33D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37E0CF5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4</w:t>
            </w:r>
          </w:p>
        </w:tc>
        <w:tc>
          <w:tcPr>
            <w:tcW w:w="1854" w:type="dxa"/>
            <w:gridSpan w:val="2"/>
            <w:vAlign w:val="center"/>
          </w:tcPr>
          <w:p w14:paraId="0ABE2D8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362" w:type="dxa"/>
            <w:vAlign w:val="center"/>
          </w:tcPr>
          <w:p w14:paraId="5B1CE969">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05" w:type="dxa"/>
            <w:vAlign w:val="center"/>
          </w:tcPr>
          <w:p w14:paraId="6BC8EC9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94" w:type="dxa"/>
            <w:vAlign w:val="center"/>
          </w:tcPr>
          <w:p w14:paraId="132DFFC8">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660" w:type="dxa"/>
            <w:vAlign w:val="center"/>
          </w:tcPr>
          <w:p w14:paraId="569034A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138" w:type="dxa"/>
            <w:vAlign w:val="center"/>
          </w:tcPr>
          <w:p w14:paraId="04D18352">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04" w:type="dxa"/>
            <w:vAlign w:val="center"/>
          </w:tcPr>
          <w:p w14:paraId="394DC251">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721" w:type="dxa"/>
            <w:vAlign w:val="center"/>
          </w:tcPr>
          <w:p w14:paraId="3B5F138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825" w:type="dxa"/>
            <w:vAlign w:val="center"/>
          </w:tcPr>
          <w:p w14:paraId="09DFC93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gridSpan w:val="2"/>
            <w:vAlign w:val="center"/>
          </w:tcPr>
          <w:p w14:paraId="34D45982">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lang w:val="en-US" w:eastAsia="zh-CN"/>
              </w:rPr>
            </w:pPr>
          </w:p>
        </w:tc>
        <w:tc>
          <w:tcPr>
            <w:tcW w:w="9361" w:type="dxa"/>
            <w:gridSpan w:val="9"/>
            <w:vAlign w:val="center"/>
          </w:tcPr>
          <w:p w14:paraId="490DA090">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p>
          <w:p w14:paraId="047C5117">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合计：大写人民币</w:t>
            </w:r>
          </w:p>
          <w:p w14:paraId="597F574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 xml:space="preserve">  </w:t>
            </w:r>
            <w:r>
              <w:rPr>
                <w:rFonts w:hint="eastAsia" w:asciiTheme="minorEastAsia" w:hAnsiTheme="minorEastAsia" w:eastAsiaTheme="minorEastAsia" w:cstheme="minorEastAsia"/>
                <w:spacing w:val="0"/>
                <w:position w:val="0"/>
                <w:sz w:val="24"/>
                <w:szCs w:val="24"/>
                <w:highlight w:val="none"/>
              </w:rPr>
              <w:t>小写(¥)</w:t>
            </w:r>
          </w:p>
        </w:tc>
      </w:tr>
    </w:tbl>
    <w:p w14:paraId="689F9C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w:t>
      </w:r>
    </w:p>
    <w:p w14:paraId="15DDF82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（1）以上价格包含人工费、材料费、运费、包装、利润、税金、招标代理服务费等全部费用</w:t>
      </w:r>
    </w:p>
    <w:p w14:paraId="692CCFD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（2）结算款=本表中单价×实际采购数量</w:t>
      </w:r>
    </w:p>
    <w:p w14:paraId="070B15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（3）以上报价明细表不可缺项漏项，如因缺项漏项导致的一切后果由投标人自行承担。</w:t>
      </w:r>
    </w:p>
    <w:p w14:paraId="74613D1C">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rPr>
        <w:t xml:space="preserve">     </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rPr>
        <w:t xml:space="preserve">   （电子签章）</w:t>
      </w:r>
    </w:p>
    <w:p w14:paraId="4E30D87E">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法定代表人或其委托受托人签字</w:t>
      </w:r>
      <w:r>
        <w:rPr>
          <w:rFonts w:hint="eastAsia" w:asciiTheme="minorEastAsia" w:hAnsiTheme="minorEastAsia" w:eastAsiaTheme="minorEastAsia" w:cstheme="minorEastAsia"/>
          <w:spacing w:val="0"/>
          <w:position w:val="0"/>
          <w:sz w:val="24"/>
          <w:szCs w:val="24"/>
          <w:highlight w:val="none"/>
          <w:lang w:eastAsia="zh-CN"/>
        </w:rPr>
        <w:t>：</w:t>
      </w:r>
    </w:p>
    <w:p w14:paraId="2A354AF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F6C48AD">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p>
    <w:p w14:paraId="419C2BDC">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sectPr>
          <w:headerReference r:id="rId19" w:type="default"/>
          <w:footerReference r:id="rId20" w:type="default"/>
          <w:pgSz w:w="11906" w:h="16839"/>
          <w:pgMar w:top="1440" w:right="1080" w:bottom="1440" w:left="1080" w:header="866" w:footer="994" w:gutter="0"/>
          <w:pgNumType w:fmt="decimal"/>
          <w:cols w:space="720" w:num="1"/>
        </w:sectPr>
      </w:pPr>
    </w:p>
    <w:p w14:paraId="2775493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39" w:name="_Toc5363"/>
      <w:r>
        <w:rPr>
          <w:rFonts w:hint="eastAsia" w:asciiTheme="minorEastAsia" w:hAnsiTheme="minorEastAsia" w:eastAsiaTheme="minorEastAsia" w:cstheme="minorEastAsia"/>
          <w:b/>
          <w:bCs/>
          <w:spacing w:val="0"/>
          <w:position w:val="0"/>
          <w:sz w:val="24"/>
          <w:szCs w:val="24"/>
          <w:highlight w:val="none"/>
          <w:lang w:val="en-US" w:eastAsia="zh-CN"/>
        </w:rPr>
        <w:t>四、技术要求响应偏离表</w:t>
      </w:r>
      <w:bookmarkEnd w:id="39"/>
    </w:p>
    <w:tbl>
      <w:tblPr>
        <w:tblStyle w:val="17"/>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序号</w:t>
            </w:r>
          </w:p>
        </w:tc>
        <w:tc>
          <w:tcPr>
            <w:tcW w:w="3235" w:type="dxa"/>
            <w:vAlign w:val="center"/>
          </w:tcPr>
          <w:p w14:paraId="70160A0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项目采购需求中</w:t>
            </w:r>
          </w:p>
          <w:p w14:paraId="49A8A0DA">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主要技术条款描述</w:t>
            </w:r>
          </w:p>
        </w:tc>
        <w:tc>
          <w:tcPr>
            <w:tcW w:w="2345" w:type="dxa"/>
            <w:vAlign w:val="center"/>
          </w:tcPr>
          <w:p w14:paraId="6FE313B8">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所投产品规格、型号及相应技术参数描述</w:t>
            </w:r>
          </w:p>
        </w:tc>
        <w:tc>
          <w:tcPr>
            <w:tcW w:w="1079" w:type="dxa"/>
            <w:vAlign w:val="center"/>
          </w:tcPr>
          <w:p w14:paraId="781B53BE">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偏离情况</w:t>
            </w:r>
          </w:p>
        </w:tc>
        <w:tc>
          <w:tcPr>
            <w:tcW w:w="1078" w:type="dxa"/>
            <w:vAlign w:val="center"/>
          </w:tcPr>
          <w:p w14:paraId="020E4F45">
            <w:pPr>
              <w:pStyle w:val="18"/>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7E302C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58AAA7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5CB460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1D53050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7297C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6991C6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E44B0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53637F0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603EAC1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6047EF4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258F83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0A362F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64D09D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16DBA3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FF78EA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5C72DC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33EB6DF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00BF770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027022E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36A909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7DA047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74F228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510C754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5275CA1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249B085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6ABAC2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0A78E5C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B6012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2E3F0F8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674A47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463B2C3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5C42D2F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6CD5C20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3235" w:type="dxa"/>
            <w:vAlign w:val="center"/>
          </w:tcPr>
          <w:p w14:paraId="30AB436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2345" w:type="dxa"/>
            <w:vAlign w:val="center"/>
          </w:tcPr>
          <w:p w14:paraId="492647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9" w:type="dxa"/>
            <w:vAlign w:val="center"/>
          </w:tcPr>
          <w:p w14:paraId="0D96B09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c>
          <w:tcPr>
            <w:tcW w:w="1078" w:type="dxa"/>
            <w:vAlign w:val="center"/>
          </w:tcPr>
          <w:p w14:paraId="305A4C9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jc w:val="center"/>
              <w:textAlignment w:val="baseline"/>
              <w:rPr>
                <w:rFonts w:hint="eastAsia" w:asciiTheme="minorEastAsia" w:hAnsiTheme="minorEastAsia" w:eastAsiaTheme="minorEastAsia" w:cstheme="minorEastAsia"/>
                <w:spacing w:val="0"/>
                <w:position w:val="0"/>
                <w:sz w:val="24"/>
                <w:szCs w:val="24"/>
                <w:highlight w:val="none"/>
              </w:rPr>
            </w:pPr>
          </w:p>
        </w:tc>
      </w:tr>
    </w:tbl>
    <w:p w14:paraId="226F5A2F">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p>
    <w:p w14:paraId="2C914D18">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rPr>
        <w:t xml:space="preserve">     </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rPr>
        <w:t xml:space="preserve">   （电子签章）</w:t>
      </w:r>
    </w:p>
    <w:p w14:paraId="4C1F4CB9">
      <w:pPr>
        <w:keepNext w:val="0"/>
        <w:keepLines w:val="0"/>
        <w:pageBreakBefore w:val="0"/>
        <w:widowControl/>
        <w:shd w:val="clear"/>
        <w:kinsoku/>
        <w:wordWrap/>
        <w:overflowPunct/>
        <w:topLinePunct w:val="0"/>
        <w:autoSpaceDE/>
        <w:autoSpaceDN/>
        <w:bidi w:val="0"/>
        <w:adjustRightInd w:val="0"/>
        <w:snapToGrid w:val="0"/>
        <w:spacing w:line="360" w:lineRule="auto"/>
        <w:ind w:left="0" w:firstLine="480" w:firstLineChars="200"/>
        <w:jc w:val="both"/>
        <w:textAlignment w:val="baseline"/>
        <w:rPr>
          <w:rFonts w:hint="eastAsia" w:asciiTheme="minorEastAsia" w:hAnsiTheme="minorEastAsia" w:eastAsiaTheme="minorEastAsia" w:cstheme="minorEastAsia"/>
          <w:spacing w:val="0"/>
          <w:position w:val="0"/>
          <w:sz w:val="24"/>
          <w:szCs w:val="24"/>
          <w:highlight w:val="none"/>
          <w:lang w:eastAsia="zh-CN"/>
        </w:rPr>
      </w:pPr>
      <w:r>
        <w:rPr>
          <w:rFonts w:hint="eastAsia" w:asciiTheme="minorEastAsia" w:hAnsiTheme="minorEastAsia" w:eastAsiaTheme="minorEastAsia" w:cstheme="minorEastAsia"/>
          <w:spacing w:val="0"/>
          <w:position w:val="0"/>
          <w:sz w:val="24"/>
          <w:szCs w:val="24"/>
          <w:highlight w:val="none"/>
        </w:rPr>
        <w:t>法定代表人或其委托受托人签字</w:t>
      </w:r>
      <w:r>
        <w:rPr>
          <w:rFonts w:hint="eastAsia" w:asciiTheme="minorEastAsia" w:hAnsiTheme="minorEastAsia" w:eastAsiaTheme="minorEastAsia" w:cstheme="minorEastAsia"/>
          <w:spacing w:val="0"/>
          <w:position w:val="0"/>
          <w:sz w:val="24"/>
          <w:szCs w:val="24"/>
          <w:highlight w:val="none"/>
          <w:lang w:eastAsia="zh-CN"/>
        </w:rPr>
        <w:t>：</w:t>
      </w:r>
    </w:p>
    <w:p w14:paraId="5EA3143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注：（1）此表为表样，行数可自行添加，但表式不变。</w:t>
      </w:r>
    </w:p>
    <w:p w14:paraId="7F1ED01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（2）是否偏离用符号“+、=、-”分别表示正偏离、完全响应、负偏离。</w:t>
      </w:r>
    </w:p>
    <w:p w14:paraId="0BFF3C9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21" w:type="default"/>
          <w:footerReference r:id="rId22" w:type="default"/>
          <w:pgSz w:w="11906" w:h="16839"/>
          <w:pgMar w:top="1440" w:right="1080" w:bottom="1440" w:left="1080" w:header="866" w:footer="994" w:gutter="0"/>
          <w:pgNumType w:fmt="decimal"/>
          <w:cols w:space="720" w:num="1"/>
        </w:sectPr>
      </w:pPr>
    </w:p>
    <w:p w14:paraId="5F6FE5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0" w:name="_Toc4030"/>
      <w:r>
        <w:rPr>
          <w:rFonts w:hint="eastAsia" w:asciiTheme="minorEastAsia" w:hAnsiTheme="minorEastAsia" w:eastAsiaTheme="minorEastAsia" w:cstheme="minorEastAsia"/>
          <w:b/>
          <w:bCs/>
          <w:spacing w:val="0"/>
          <w:position w:val="0"/>
          <w:sz w:val="24"/>
          <w:szCs w:val="24"/>
          <w:highlight w:val="none"/>
          <w:lang w:val="en-US" w:eastAsia="zh-CN"/>
        </w:rPr>
        <w:t>五、服务承诺</w:t>
      </w:r>
      <w:bookmarkEnd w:id="40"/>
    </w:p>
    <w:p w14:paraId="596E8F8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（格式由投标人自定，加盖投标人电子签章）</w:t>
      </w:r>
    </w:p>
    <w:p w14:paraId="6BD8026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footerReference r:id="rId23" w:type="default"/>
          <w:pgSz w:w="11906" w:h="16839"/>
          <w:pgMar w:top="1440" w:right="1080" w:bottom="1440" w:left="1080" w:header="866" w:footer="994" w:gutter="0"/>
          <w:pgNumType w:fmt="decimal"/>
          <w:cols w:space="720" w:num="1"/>
        </w:sectPr>
      </w:pPr>
    </w:p>
    <w:p w14:paraId="4A41D88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1" w:name="_Toc2745"/>
      <w:r>
        <w:rPr>
          <w:rFonts w:hint="eastAsia" w:asciiTheme="minorEastAsia" w:hAnsiTheme="minorEastAsia" w:eastAsiaTheme="minorEastAsia" w:cstheme="minorEastAsia"/>
          <w:b/>
          <w:bCs/>
          <w:spacing w:val="0"/>
          <w:position w:val="0"/>
          <w:sz w:val="24"/>
          <w:szCs w:val="24"/>
          <w:highlight w:val="none"/>
          <w:lang w:val="en-US" w:eastAsia="zh-CN"/>
        </w:rPr>
        <w:t>六、资质审查时投标人必须提交的资格证明文件</w:t>
      </w:r>
      <w:bookmarkEnd w:id="41"/>
    </w:p>
    <w:p w14:paraId="0440346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1.提供下列材料之一：</w:t>
      </w:r>
    </w:p>
    <w:p w14:paraId="28F795B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（1）投标人提供法定代表人资格证明</w:t>
      </w:r>
      <w:r>
        <w:rPr>
          <w:rFonts w:hint="eastAsia" w:asciiTheme="minorEastAsia" w:hAnsiTheme="minorEastAsia" w:eastAsiaTheme="minorEastAsia" w:cstheme="minorEastAsia"/>
          <w:b/>
          <w:bCs/>
          <w:spacing w:val="0"/>
          <w:position w:val="0"/>
          <w:sz w:val="24"/>
          <w:szCs w:val="24"/>
          <w:highlight w:val="none"/>
          <w:lang w:val="en-US" w:eastAsia="zh-CN"/>
        </w:rPr>
        <w:t>（原件、必须提供，格式详见第示范格式一）</w:t>
      </w:r>
      <w:r>
        <w:rPr>
          <w:rFonts w:hint="eastAsia" w:asciiTheme="minorEastAsia" w:hAnsiTheme="minorEastAsia" w:eastAsiaTheme="minorEastAsia" w:cstheme="minorEastAsia"/>
          <w:spacing w:val="0"/>
          <w:position w:val="0"/>
          <w:sz w:val="24"/>
          <w:szCs w:val="24"/>
          <w:highlight w:val="none"/>
          <w:lang w:val="en-US" w:eastAsia="zh-CN"/>
        </w:rPr>
        <w:t>和法定代表人身份证</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443C5E2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（2）投标人提供授权委托书</w:t>
      </w:r>
      <w:r>
        <w:rPr>
          <w:rFonts w:hint="eastAsia" w:asciiTheme="minorEastAsia" w:hAnsiTheme="minorEastAsia" w:eastAsiaTheme="minorEastAsia" w:cstheme="minorEastAsia"/>
          <w:b/>
          <w:bCs/>
          <w:spacing w:val="0"/>
          <w:position w:val="0"/>
          <w:sz w:val="24"/>
          <w:szCs w:val="24"/>
          <w:highlight w:val="none"/>
          <w:lang w:val="en-US" w:eastAsia="zh-CN"/>
        </w:rPr>
        <w:t>（原件、必须提供，格式详见示范格式二）</w:t>
      </w:r>
      <w:r>
        <w:rPr>
          <w:rFonts w:hint="eastAsia" w:asciiTheme="minorEastAsia" w:hAnsiTheme="minorEastAsia" w:eastAsiaTheme="minorEastAsia" w:cstheme="minorEastAsia"/>
          <w:spacing w:val="0"/>
          <w:position w:val="0"/>
          <w:sz w:val="24"/>
          <w:szCs w:val="24"/>
          <w:highlight w:val="none"/>
          <w:lang w:val="en-US" w:eastAsia="zh-CN"/>
        </w:rPr>
        <w:t>和受托人身份证</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57498E3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2.投标人提供下列材料之一：</w:t>
      </w:r>
    </w:p>
    <w:p w14:paraId="1FA73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A.投标人为企业的：</w:t>
      </w:r>
    </w:p>
    <w:p w14:paraId="450FF3C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提供营业执照（三证合一）</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p>
    <w:p w14:paraId="542ACE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B.投标人为事业单位的：</w:t>
      </w:r>
    </w:p>
    <w:p w14:paraId="0EDFC94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提供事业法人证书</w:t>
      </w:r>
      <w:r>
        <w:rPr>
          <w:rFonts w:hint="eastAsia" w:asciiTheme="minorEastAsia" w:hAnsiTheme="minorEastAsia" w:eastAsiaTheme="minorEastAsia" w:cstheme="minorEastAsia"/>
          <w:b/>
          <w:bCs/>
          <w:spacing w:val="0"/>
          <w:position w:val="0"/>
          <w:sz w:val="24"/>
          <w:szCs w:val="24"/>
          <w:highlight w:val="none"/>
          <w:lang w:val="en-US" w:eastAsia="zh-CN"/>
        </w:rPr>
        <w:t>（扫描件并加盖投标人电子签章）</w:t>
      </w:r>
      <w:r>
        <w:rPr>
          <w:rFonts w:hint="eastAsia" w:asciiTheme="minorEastAsia" w:hAnsiTheme="minorEastAsia" w:eastAsiaTheme="minorEastAsia" w:cstheme="minorEastAsia"/>
          <w:spacing w:val="0"/>
          <w:position w:val="0"/>
          <w:sz w:val="24"/>
          <w:szCs w:val="24"/>
          <w:highlight w:val="none"/>
          <w:lang w:val="en-US" w:eastAsia="zh-CN"/>
        </w:rPr>
        <w:t>。</w:t>
      </w:r>
    </w:p>
    <w:p w14:paraId="4FB6DAE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3.投标人符合《政府采购法》第二十二条规定条件的承诺函（格式详见示范格式三）。</w:t>
      </w:r>
    </w:p>
    <w:p w14:paraId="1FD623A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4.采购人根据采购项目的特殊要求，规定投标人还须具备的特定条件：</w:t>
      </w:r>
    </w:p>
    <w:p w14:paraId="1F073C5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（1）投标人所投医疗器械产品必须要有有效期内的医疗器械注册证；（扫描件加盖投标人电子签章）</w:t>
      </w:r>
    </w:p>
    <w:p w14:paraId="0436D5E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（2））若投标供应商为代理商，须具有有效的《医疗器械经营许可证》或医疗器械经营备案凭证；（扫描件加盖投标人电子签章）</w:t>
      </w:r>
    </w:p>
    <w:p w14:paraId="17B0550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（3）投标人提供参加投标的授权委托人必须为本单位注册在职员工，并提供近6个月内任意一个月在本单位缴纳社保的证明。（扫描件加盖投标人电子签章）</w:t>
      </w:r>
    </w:p>
    <w:p w14:paraId="5743E30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5.拒绝符合下述投标人条件的参加本次采购活动：</w:t>
      </w:r>
      <w:r>
        <w:rPr>
          <w:rFonts w:hint="eastAsia" w:asciiTheme="minorEastAsia" w:hAnsiTheme="minorEastAsia" w:eastAsiaTheme="minorEastAsia" w:cstheme="minorEastAsia"/>
          <w:b/>
          <w:bCs/>
          <w:spacing w:val="0"/>
          <w:position w:val="0"/>
          <w:sz w:val="24"/>
          <w:szCs w:val="24"/>
          <w:highlight w:val="none"/>
          <w:lang w:val="en-US" w:eastAsia="zh-CN"/>
        </w:rPr>
        <w:t>（提供书面承诺原件加盖投标人电子签章）</w:t>
      </w:r>
    </w:p>
    <w:p w14:paraId="16E9591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（1）投标人单位负责人为同一人或者存在直接控股、管理关系的不同投标人，同时参加同一合同项下的政府采购活动。</w:t>
      </w:r>
    </w:p>
    <w:p w14:paraId="5C9484E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（2）凡为采购项目提供规范编制或者项目管理、监理、检测等服务的投标人，不得参加本项目的采购活动。</w:t>
      </w:r>
    </w:p>
    <w:p w14:paraId="06ED797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（3）投标人被“信用中国”网站、“中国政府采购网”列入失信被执行人、重大税收违法案件当事人名单、政府采购严重违法失信行为记录名单。</w:t>
      </w:r>
    </w:p>
    <w:p w14:paraId="73C8B77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7.本次项目不接受联合体投标人参加投标。（未见联合体即可）</w:t>
      </w:r>
    </w:p>
    <w:p w14:paraId="4C43FCF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注：</w:t>
      </w:r>
    </w:p>
    <w:p w14:paraId="2246AF4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1、上述相关原件，中标人必须在签订合同时提交采购人审查，中标投标人未能提供上述所有原件的，则取消其中标资格。</w:t>
      </w:r>
    </w:p>
    <w:p w14:paraId="44C710D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2、上述是在对投标人资质审查时，投标人所必须提供的资格证明文件，如投标人未能提供上述资格证明文件以及发现投标人的资质条件不符合招标文件要求，可随时取消其投标或中标资格。</w:t>
      </w:r>
    </w:p>
    <w:p w14:paraId="0BBCB24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50609CA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2" w:firstLineChars="20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7754D7D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2" w:name="_Toc26402"/>
      <w:r>
        <w:rPr>
          <w:rFonts w:hint="eastAsia" w:asciiTheme="minorEastAsia" w:hAnsiTheme="minorEastAsia" w:eastAsiaTheme="minorEastAsia" w:cstheme="minorEastAsia"/>
          <w:b/>
          <w:bCs/>
          <w:spacing w:val="0"/>
          <w:position w:val="0"/>
          <w:sz w:val="24"/>
          <w:szCs w:val="24"/>
          <w:highlight w:val="none"/>
          <w:lang w:val="en-US" w:eastAsia="zh-CN"/>
        </w:rPr>
        <w:t>七、涉及无效投标文件条款中投标人必须提供的证明文件</w:t>
      </w:r>
      <w:bookmarkEnd w:id="42"/>
    </w:p>
    <w:p w14:paraId="192EB05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0878B9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62C433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A5C950D">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DAB48F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9FC6A3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40CA2C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078860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94DEDC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CB29AF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24A4E5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A9C9D1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301372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2F6AD80">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0B7DE8F">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FF6017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3" w:name="_Toc31627"/>
      <w:r>
        <w:rPr>
          <w:rFonts w:hint="eastAsia" w:asciiTheme="minorEastAsia" w:hAnsiTheme="minorEastAsia" w:eastAsiaTheme="minorEastAsia" w:cstheme="minorEastAsia"/>
          <w:b/>
          <w:bCs/>
          <w:spacing w:val="0"/>
          <w:position w:val="0"/>
          <w:sz w:val="24"/>
          <w:szCs w:val="24"/>
          <w:highlight w:val="none"/>
          <w:lang w:val="en-US" w:eastAsia="zh-CN"/>
        </w:rPr>
        <w:t>八、综合评分时投标人需提供的证明文件</w:t>
      </w:r>
      <w:bookmarkEnd w:id="43"/>
    </w:p>
    <w:p w14:paraId="164F7AC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（由投标人依据评分标准，自行准备。提供的与评分相关的所有证明材料扫描件上传到电子投标文件中并加盖投标人电子签章）</w:t>
      </w:r>
    </w:p>
    <w:p w14:paraId="681EA5A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290B31CE">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2EE3F9B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E1FD19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F0F725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9E099F1">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AD9EEAA">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CC7187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D82ABC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66FFD1D6">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7C0B94CB">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E850A46">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33B865E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282E153">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0994BBB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4" w:name="_Toc19536"/>
      <w:r>
        <w:rPr>
          <w:rFonts w:hint="eastAsia" w:asciiTheme="minorEastAsia" w:hAnsiTheme="minorEastAsia" w:eastAsiaTheme="minorEastAsia" w:cstheme="minorEastAsia"/>
          <w:b/>
          <w:bCs/>
          <w:spacing w:val="0"/>
          <w:position w:val="0"/>
          <w:sz w:val="24"/>
          <w:szCs w:val="24"/>
          <w:highlight w:val="none"/>
          <w:lang w:val="en-US" w:eastAsia="zh-CN"/>
        </w:rPr>
        <w:t>九、投标人认为有必要提供并说明的其它资料</w:t>
      </w:r>
      <w:bookmarkEnd w:id="44"/>
    </w:p>
    <w:p w14:paraId="670C706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（格式由投标人自定，加盖投标人电子签章）</w:t>
      </w:r>
    </w:p>
    <w:p w14:paraId="2F7CBC6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0" w:firstLineChars="0"/>
        <w:jc w:val="center"/>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39F14C7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Theme="minorEastAsia" w:hAnsiTheme="minorEastAsia" w:eastAsiaTheme="minorEastAsia" w:cstheme="minorEastAsia"/>
          <w:b/>
          <w:bCs/>
          <w:spacing w:val="0"/>
          <w:position w:val="0"/>
          <w:sz w:val="24"/>
          <w:szCs w:val="24"/>
          <w:highlight w:val="none"/>
          <w:lang w:val="en-US" w:eastAsia="zh-CN"/>
        </w:rPr>
      </w:pPr>
      <w:bookmarkStart w:id="45" w:name="_Toc20279"/>
      <w:r>
        <w:rPr>
          <w:rFonts w:hint="eastAsia" w:asciiTheme="minorEastAsia" w:hAnsiTheme="minorEastAsia" w:eastAsiaTheme="minorEastAsia" w:cstheme="minorEastAsia"/>
          <w:b/>
          <w:bCs/>
          <w:spacing w:val="0"/>
          <w:position w:val="0"/>
          <w:sz w:val="24"/>
          <w:szCs w:val="24"/>
          <w:highlight w:val="none"/>
          <w:lang w:val="en-US" w:eastAsia="zh-CN"/>
        </w:rPr>
        <w:t>十、示范格式</w:t>
      </w:r>
      <w:bookmarkEnd w:id="45"/>
    </w:p>
    <w:p w14:paraId="226F2C4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示范格式一</w:t>
      </w:r>
    </w:p>
    <w:p w14:paraId="73DEA6E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法定代表人资格证明</w:t>
      </w:r>
    </w:p>
    <w:p w14:paraId="6FF40FA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单位名称：</w:t>
      </w:r>
    </w:p>
    <w:p w14:paraId="1C0B395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4EC64FD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姓名：</w:t>
      </w:r>
    </w:p>
    <w:p w14:paraId="124DA20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性别：</w:t>
      </w:r>
    </w:p>
    <w:p w14:paraId="7837B08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年龄：</w:t>
      </w:r>
    </w:p>
    <w:p w14:paraId="5A88B47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职务：</w:t>
      </w:r>
    </w:p>
    <w:p w14:paraId="030FA61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系</w:t>
      </w:r>
      <w:r>
        <w:rPr>
          <w:rFonts w:hint="eastAsia" w:asciiTheme="minorEastAsia" w:hAnsiTheme="minorEastAsia" w:eastAsiaTheme="minorEastAsia" w:cstheme="minorEastAsia"/>
          <w:spacing w:val="0"/>
          <w:position w:val="0"/>
          <w:sz w:val="24"/>
          <w:szCs w:val="24"/>
          <w:highlight w:val="none"/>
          <w:u w:val="single"/>
          <w:lang w:val="en-US" w:eastAsia="zh-CN"/>
        </w:rPr>
        <w:t>（投标人单位名称）</w:t>
      </w:r>
      <w:r>
        <w:rPr>
          <w:rFonts w:hint="eastAsia" w:asciiTheme="minorEastAsia" w:hAnsiTheme="minorEastAsia" w:eastAsiaTheme="minorEastAsia" w:cstheme="minorEastAsia"/>
          <w:spacing w:val="0"/>
          <w:position w:val="0"/>
          <w:sz w:val="24"/>
          <w:szCs w:val="24"/>
          <w:highlight w:val="none"/>
          <w:lang w:val="en-US" w:eastAsia="zh-CN"/>
        </w:rPr>
        <w:t>的法定代表人。为参与</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，签署上述项目的投标文件、进行招标、签署合同和处理与之有关的一切事务。</w:t>
      </w:r>
    </w:p>
    <w:p w14:paraId="18A909E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4702431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7BA0C2B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特此证明。</w:t>
      </w:r>
    </w:p>
    <w:p w14:paraId="59EBC49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5B6F9CC2">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96FDC1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48B3223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78A08777">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48D2142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注：投标人法定代表人参加投标的，必须附法定代表人身份证扫描件加盖投标人电子签章。法定代表人授权其他人参加投标的，仅需填写“授权委托书”。</w:t>
      </w:r>
    </w:p>
    <w:p w14:paraId="599D7206">
      <w:pPr>
        <w:shd w:val="clear"/>
        <w:spacing w:before="39" w:line="360" w:lineRule="auto"/>
        <w:rPr>
          <w:rFonts w:hint="eastAsia" w:asciiTheme="minorEastAsia" w:hAnsiTheme="minorEastAsia" w:eastAsiaTheme="minorEastAsia" w:cstheme="minorEastAsia"/>
          <w:spacing w:val="0"/>
          <w:position w:val="0"/>
          <w:sz w:val="24"/>
          <w:szCs w:val="24"/>
          <w:highlight w:val="none"/>
        </w:rPr>
      </w:pPr>
    </w:p>
    <w:p w14:paraId="6EE19933">
      <w:pPr>
        <w:shd w:val="clear"/>
        <w:spacing w:before="38" w:line="360" w:lineRule="auto"/>
        <w:rPr>
          <w:rFonts w:hint="eastAsia" w:asciiTheme="minorEastAsia" w:hAnsiTheme="minorEastAsia" w:eastAsiaTheme="minorEastAsia" w:cstheme="minorEastAsia"/>
          <w:spacing w:val="0"/>
          <w:position w:val="0"/>
          <w:sz w:val="24"/>
          <w:szCs w:val="24"/>
          <w:highlight w:val="none"/>
        </w:rPr>
      </w:pPr>
    </w:p>
    <w:tbl>
      <w:tblPr>
        <w:tblStyle w:val="17"/>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0777DB5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274884EF">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法定代表人身份证复印件</w:t>
            </w:r>
          </w:p>
        </w:tc>
      </w:tr>
    </w:tbl>
    <w:p w14:paraId="46D3AB18">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B81105C">
      <w:pPr>
        <w:shd w:val="clear"/>
        <w:spacing w:line="360" w:lineRule="auto"/>
        <w:rPr>
          <w:rFonts w:hint="eastAsia" w:asciiTheme="minorEastAsia" w:hAnsiTheme="minorEastAsia" w:eastAsiaTheme="minorEastAsia" w:cstheme="minorEastAsia"/>
          <w:spacing w:val="0"/>
          <w:position w:val="0"/>
          <w:sz w:val="24"/>
          <w:szCs w:val="24"/>
          <w:highlight w:val="none"/>
        </w:rPr>
        <w:sectPr>
          <w:headerReference r:id="rId28" w:type="default"/>
          <w:footerReference r:id="rId29" w:type="default"/>
          <w:pgSz w:w="11906" w:h="16839"/>
          <w:pgMar w:top="1440" w:right="1080" w:bottom="1440" w:left="1080" w:header="866" w:footer="994" w:gutter="0"/>
          <w:pgNumType w:fmt="decimal"/>
          <w:cols w:space="720" w:num="1"/>
        </w:sectPr>
      </w:pPr>
    </w:p>
    <w:p w14:paraId="666E759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示范格式二</w:t>
      </w:r>
    </w:p>
    <w:p w14:paraId="047BAE3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授权委托书</w:t>
      </w:r>
    </w:p>
    <w:p w14:paraId="5D7309A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致：（采购人）：</w:t>
      </w:r>
    </w:p>
    <w:p w14:paraId="01A6FE4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本授权书宣告：</w:t>
      </w:r>
    </w:p>
    <w:p w14:paraId="529BF3A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委托方：</w:t>
      </w:r>
    </w:p>
    <w:p w14:paraId="20380BC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地址：</w:t>
      </w:r>
    </w:p>
    <w:p w14:paraId="429073F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w:t>
      </w:r>
    </w:p>
    <w:p w14:paraId="3CE4599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受托人：</w:t>
      </w:r>
    </w:p>
    <w:p w14:paraId="77C08C4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 xml:space="preserve">姓名：        性别：    </w:t>
      </w:r>
    </w:p>
    <w:p w14:paraId="1CDE594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出生日期：    年   月   日</w:t>
      </w:r>
    </w:p>
    <w:p w14:paraId="62C096C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所在单位：                职务：</w:t>
      </w:r>
    </w:p>
    <w:p w14:paraId="1D0801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身 份 证：                联系方式：</w:t>
      </w:r>
    </w:p>
    <w:p w14:paraId="586A178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兹委托受托人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代表我公司参加江苏京立资产评估咨询有限公司组织的（项目编号：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 xml:space="preserve"> 的政府采购活动，受托人有权在该招标活动中，以我单位的名义签署投标函和投标文件，与采购中心协商、澄清、解释，签订合同书并执行一切与此有关的事项。</w:t>
      </w:r>
    </w:p>
    <w:p w14:paraId="5559FFB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受托人在办理上述事宜过程中以其自己的名义所签署的所有文件我公司均予以承认。受托人无转委托权。</w:t>
      </w:r>
    </w:p>
    <w:p w14:paraId="5E52FED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委托期限：至上述事宜处理完毕止。</w:t>
      </w:r>
    </w:p>
    <w:p w14:paraId="1A91436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4447FF6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361B28E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p w14:paraId="0319918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注：投标人委托受托人参加投标的，必须附受托人身份证扫描件加盖投标人电子签章。法定代表人直接参加投标的，仅需填写“法定代表人资格证明”。</w:t>
      </w:r>
    </w:p>
    <w:tbl>
      <w:tblPr>
        <w:tblStyle w:val="17"/>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6AE13BA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5104A5AD">
            <w:pPr>
              <w:pStyle w:val="18"/>
              <w:keepNext w:val="0"/>
              <w:keepLines w:val="0"/>
              <w:pageBreakBefore w:val="0"/>
              <w:widowControl/>
              <w:shd w:val="clear"/>
              <w:kinsoku w:val="0"/>
              <w:wordWrap/>
              <w:overflowPunct/>
              <w:topLinePunct w:val="0"/>
              <w:autoSpaceDE w:val="0"/>
              <w:autoSpaceDN w:val="0"/>
              <w:bidi w:val="0"/>
              <w:adjustRightInd w:val="0"/>
              <w:snapToGrid w:val="0"/>
              <w:spacing w:line="360" w:lineRule="auto"/>
              <w:jc w:val="center"/>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委托代理人身份证复印件</w:t>
            </w:r>
          </w:p>
        </w:tc>
      </w:tr>
    </w:tbl>
    <w:p w14:paraId="292A7807">
      <w:pPr>
        <w:shd w:val="clear"/>
        <w:spacing w:line="360" w:lineRule="auto"/>
        <w:rPr>
          <w:rFonts w:hint="eastAsia" w:asciiTheme="minorEastAsia" w:hAnsiTheme="minorEastAsia" w:eastAsiaTheme="minorEastAsia" w:cstheme="minorEastAsia"/>
          <w:spacing w:val="0"/>
          <w:position w:val="0"/>
          <w:sz w:val="24"/>
          <w:szCs w:val="24"/>
          <w:highlight w:val="none"/>
        </w:rPr>
      </w:pPr>
    </w:p>
    <w:p w14:paraId="32536469">
      <w:pPr>
        <w:pStyle w:val="6"/>
        <w:shd w:val="clear"/>
        <w:spacing w:line="360" w:lineRule="auto"/>
        <w:rPr>
          <w:rFonts w:hint="eastAsia" w:asciiTheme="minorEastAsia" w:hAnsiTheme="minorEastAsia" w:eastAsiaTheme="minorEastAsia" w:cstheme="minorEastAsia"/>
          <w:spacing w:val="0"/>
          <w:position w:val="0"/>
          <w:sz w:val="24"/>
          <w:szCs w:val="24"/>
          <w:highlight w:val="none"/>
        </w:rPr>
      </w:pPr>
    </w:p>
    <w:p w14:paraId="1F3E6105">
      <w:pPr>
        <w:shd w:val="clear"/>
        <w:spacing w:line="360" w:lineRule="auto"/>
        <w:rPr>
          <w:rFonts w:hint="eastAsia" w:asciiTheme="minorEastAsia" w:hAnsiTheme="minorEastAsia" w:eastAsiaTheme="minorEastAsia" w:cstheme="minorEastAsia"/>
          <w:spacing w:val="0"/>
          <w:position w:val="0"/>
          <w:sz w:val="24"/>
          <w:szCs w:val="24"/>
          <w:highlight w:val="none"/>
        </w:rPr>
        <w:sectPr>
          <w:footerReference r:id="rId30" w:type="default"/>
          <w:pgSz w:w="11906" w:h="16839"/>
          <w:pgMar w:top="1440" w:right="1080" w:bottom="1440" w:left="1080" w:header="866" w:footer="994" w:gutter="0"/>
          <w:pgNumType w:fmt="decimal"/>
          <w:cols w:space="720" w:num="1"/>
        </w:sectPr>
      </w:pPr>
    </w:p>
    <w:p w14:paraId="6A87485C">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示范格式三</w:t>
      </w:r>
    </w:p>
    <w:p w14:paraId="5374B2C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符合《政府采购法》第二十二条规定条件的声明函</w:t>
      </w:r>
    </w:p>
    <w:p w14:paraId="12815815">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b/>
          <w:bCs/>
          <w:spacing w:val="0"/>
          <w:position w:val="0"/>
          <w:sz w:val="24"/>
          <w:szCs w:val="24"/>
          <w:highlight w:val="none"/>
          <w:u w:val="single"/>
          <w:lang w:val="en-US" w:eastAsia="zh-CN"/>
        </w:rPr>
        <w:t>淮安市卫生健康委员会</w:t>
      </w:r>
      <w:r>
        <w:rPr>
          <w:rFonts w:hint="eastAsia" w:asciiTheme="minorEastAsia" w:hAnsiTheme="minorEastAsia" w:eastAsiaTheme="minorEastAsia" w:cstheme="minorEastAsia"/>
          <w:spacing w:val="0"/>
          <w:position w:val="0"/>
          <w:sz w:val="24"/>
          <w:szCs w:val="24"/>
          <w:highlight w:val="none"/>
          <w:lang w:val="en-US" w:eastAsia="zh-CN"/>
        </w:rPr>
        <w:t>：</w:t>
      </w:r>
    </w:p>
    <w:p w14:paraId="7EADCF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我公司参加贵单位组织实施的（项目编号：</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采购项目</w:t>
      </w:r>
      <w:r>
        <w:rPr>
          <w:rFonts w:hint="eastAsia" w:asciiTheme="minorEastAsia" w:hAnsiTheme="minorEastAsia" w:eastAsiaTheme="minorEastAsia" w:cstheme="minorEastAsia"/>
          <w:spacing w:val="0"/>
          <w:position w:val="0"/>
          <w:sz w:val="24"/>
          <w:szCs w:val="24"/>
          <w:highlight w:val="none"/>
          <w:u w:val="single"/>
          <w:lang w:val="en-US" w:eastAsia="zh-CN"/>
        </w:rPr>
        <w:t xml:space="preserve"> 标段 </w:t>
      </w:r>
      <w:r>
        <w:rPr>
          <w:rFonts w:hint="eastAsia" w:asciiTheme="minorEastAsia" w:hAnsiTheme="minorEastAsia" w:eastAsiaTheme="minorEastAsia" w:cstheme="minorEastAsia"/>
          <w:spacing w:val="0"/>
          <w:position w:val="0"/>
          <w:sz w:val="24"/>
          <w:szCs w:val="24"/>
          <w:highlight w:val="none"/>
          <w:lang w:val="en-US" w:eastAsia="zh-CN"/>
        </w:rPr>
        <w:t>的政府采购活动。针对《中华人民共和国政府采购法》第二十二条规定做出如下声明：</w:t>
      </w:r>
    </w:p>
    <w:p w14:paraId="3246C8EC">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1.我单位具有独立承担民事责任的能力；</w:t>
      </w:r>
    </w:p>
    <w:p w14:paraId="3B2826B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2.我单位具有良好的商业信誉和健全的财务会计制度；</w:t>
      </w:r>
    </w:p>
    <w:p w14:paraId="700575C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3.我单位具有履行合同所必需的设备和专业技术能力；</w:t>
      </w:r>
    </w:p>
    <w:p w14:paraId="019BC8A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4.我单位有依法缴纳税收和社会保障资金的良好记录；</w:t>
      </w:r>
    </w:p>
    <w:p w14:paraId="191F1AF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5.参加本次政府采购活动前三年内，我公司在经营活动中没有因违法经营受到刑事处罚或者责令停产停业、吊销许可证或者执照、较大数额罚款等行政处罚。</w:t>
      </w:r>
    </w:p>
    <w:p w14:paraId="4093586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6.我单位满足法律、行政法规规定的其他条件。</w:t>
      </w:r>
    </w:p>
    <w:p w14:paraId="3D99792F">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7565CB18">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28D0E166">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A984B28">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09EE52B">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353C877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投标人：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w:t>
      </w:r>
    </w:p>
    <w:p w14:paraId="2E61669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法定代表人或其委托受托人签字：</w:t>
      </w:r>
      <w:r>
        <w:rPr>
          <w:rFonts w:hint="eastAsia" w:asciiTheme="minorEastAsia" w:hAnsiTheme="minorEastAsia" w:eastAsiaTheme="minorEastAsia" w:cstheme="minorEastAsia"/>
          <w:spacing w:val="0"/>
          <w:position w:val="0"/>
          <w:sz w:val="24"/>
          <w:szCs w:val="24"/>
          <w:highlight w:val="none"/>
          <w:u w:val="single"/>
          <w:lang w:val="en-US" w:eastAsia="zh-CN"/>
        </w:rPr>
        <w:t xml:space="preserve">        （电子签章或电子签字）</w:t>
      </w:r>
    </w:p>
    <w:p w14:paraId="440BC93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日期：</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年</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月</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日</w:t>
      </w:r>
    </w:p>
    <w:p w14:paraId="21B708BB">
      <w:pPr>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sectPr>
          <w:headerReference r:id="rId31" w:type="default"/>
          <w:footerReference r:id="rId32" w:type="default"/>
          <w:pgSz w:w="11906" w:h="16839"/>
          <w:pgMar w:top="1440" w:right="1080" w:bottom="1440" w:left="1080" w:header="866" w:footer="994" w:gutter="0"/>
          <w:pgNumType w:fmt="decimal"/>
          <w:cols w:space="720" w:num="1"/>
        </w:sectPr>
      </w:pPr>
    </w:p>
    <w:p w14:paraId="59B9A04B">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示范格式四</w:t>
      </w:r>
    </w:p>
    <w:p w14:paraId="5503A770">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承  诺  书</w:t>
      </w:r>
    </w:p>
    <w:p w14:paraId="33C90C76">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spacing w:val="0"/>
          <w:position w:val="0"/>
          <w:sz w:val="24"/>
          <w:szCs w:val="24"/>
          <w:highlight w:val="none"/>
          <w:u w:val="single"/>
          <w:lang w:val="en-US" w:eastAsia="zh-CN"/>
        </w:rPr>
        <w:t>采购人</w:t>
      </w:r>
      <w:r>
        <w:rPr>
          <w:rFonts w:hint="eastAsia" w:asciiTheme="minorEastAsia" w:hAnsiTheme="minorEastAsia" w:eastAsiaTheme="minorEastAsia" w:cstheme="minorEastAsia"/>
          <w:spacing w:val="0"/>
          <w:position w:val="0"/>
          <w:sz w:val="24"/>
          <w:szCs w:val="24"/>
          <w:highlight w:val="none"/>
          <w:lang w:val="en-US" w:eastAsia="zh-CN"/>
        </w:rPr>
        <w:t>）</w:t>
      </w:r>
    </w:p>
    <w:p w14:paraId="521F4E8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我方在</w:t>
      </w:r>
      <w:r>
        <w:rPr>
          <w:rFonts w:hint="eastAsia" w:asciiTheme="minorEastAsia" w:hAnsiTheme="minorEastAsia" w:eastAsiaTheme="minorEastAsia" w:cstheme="minorEastAsia"/>
          <w:spacing w:val="0"/>
          <w:position w:val="0"/>
          <w:sz w:val="24"/>
          <w:szCs w:val="24"/>
          <w:highlight w:val="none"/>
          <w:u w:val="single"/>
          <w:lang w:val="en-US" w:eastAsia="zh-CN"/>
        </w:rPr>
        <w:t xml:space="preserve">   （项目名称、项目编号及标段）          </w:t>
      </w:r>
      <w:r>
        <w:rPr>
          <w:rFonts w:hint="eastAsia" w:asciiTheme="minorEastAsia" w:hAnsiTheme="minorEastAsia" w:eastAsiaTheme="minorEastAsia" w:cstheme="minorEastAsia"/>
          <w:spacing w:val="0"/>
          <w:position w:val="0"/>
          <w:sz w:val="24"/>
          <w:szCs w:val="24"/>
          <w:highlight w:val="none"/>
          <w:lang w:val="en-US" w:eastAsia="zh-CN"/>
        </w:rPr>
        <w:t>的投标过程中，做如下承诺：</w:t>
      </w:r>
    </w:p>
    <w:p w14:paraId="190D67E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1.我单位不存在“负责人为同一人或者存在直接控股、管理关系的不同投标人，同时参加同一合同项下的政府采购活动”的情况；</w:t>
      </w:r>
    </w:p>
    <w:p w14:paraId="5D88A4C8">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2.我单位不存在“为本次采购项目提供整体设计、规范编制或者项目管理、监理、检测等服务的投标人，再参加本项目的采购活动”；</w:t>
      </w:r>
    </w:p>
    <w:p w14:paraId="3691FDF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3.参加本次采购活动前，我方没有被“信用中国”网站“中国政府采购网”列入失信被执行人、重大税收违法案件当事人名单、政府采购严重违法失信行为记录名单。</w:t>
      </w:r>
    </w:p>
    <w:p w14:paraId="64B599D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在参与本次招标投标活动中，如果采购人发现我司存在上述任何情况的，我司愿意承担由此造成的一切法律后果。</w:t>
      </w:r>
    </w:p>
    <w:p w14:paraId="12430AF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特此声明！</w:t>
      </w:r>
    </w:p>
    <w:p w14:paraId="1E347F64">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4B23314">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F17506E">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52DDD22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val="en-US" w:eastAsia="zh-CN"/>
        </w:rPr>
        <w:t>法定代表人或其委托受托人签字</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22D35907">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 xml:space="preserve"> 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rPr>
        <w:t>日</w:t>
      </w:r>
    </w:p>
    <w:p w14:paraId="256A2D7B">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sectPr>
          <w:footerReference r:id="rId33" w:type="default"/>
          <w:pgSz w:w="11906" w:h="16839"/>
          <w:pgMar w:top="1440" w:right="1080" w:bottom="1440" w:left="1080" w:header="866" w:footer="994" w:gutter="0"/>
          <w:pgNumType w:fmt="decimal"/>
          <w:cols w:space="720" w:num="1"/>
        </w:sectPr>
      </w:pPr>
    </w:p>
    <w:p w14:paraId="4C829E9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示范格式五</w:t>
      </w:r>
    </w:p>
    <w:p w14:paraId="3962FF4C">
      <w:pPr>
        <w:widowControl w:val="0"/>
        <w:kinsoku/>
        <w:autoSpaceDE/>
        <w:autoSpaceDN/>
        <w:spacing w:line="360" w:lineRule="auto"/>
        <w:jc w:val="center"/>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b/>
          <w:bCs/>
          <w:kern w:val="0"/>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致：（</w:t>
      </w:r>
      <w:r>
        <w:rPr>
          <w:rFonts w:hint="eastAsia" w:asciiTheme="minorEastAsia" w:hAnsiTheme="minorEastAsia" w:eastAsiaTheme="minorEastAsia" w:cstheme="minorEastAsia"/>
          <w:kern w:val="0"/>
          <w:sz w:val="24"/>
          <w:szCs w:val="24"/>
          <w:u w:val="single"/>
          <w:lang w:eastAsia="zh-CN"/>
        </w:rPr>
        <w:t>采购人</w:t>
      </w:r>
      <w:r>
        <w:rPr>
          <w:rFonts w:hint="eastAsia" w:asciiTheme="minorEastAsia" w:hAnsiTheme="minorEastAsia" w:eastAsiaTheme="minorEastAsia" w:cstheme="minorEastAsia"/>
          <w:kern w:val="0"/>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我方在</w:t>
      </w:r>
      <w:r>
        <w:rPr>
          <w:rFonts w:hint="eastAsia" w:asciiTheme="minorEastAsia" w:hAnsiTheme="minorEastAsia" w:eastAsiaTheme="minorEastAsia" w:cstheme="minorEastAsia"/>
          <w:kern w:val="0"/>
          <w:sz w:val="24"/>
          <w:szCs w:val="24"/>
          <w:u w:val="single"/>
          <w:lang w:eastAsia="zh-CN"/>
        </w:rPr>
        <w:t xml:space="preserve">   （项目名称、项目编号及标段）          </w:t>
      </w:r>
      <w:r>
        <w:rPr>
          <w:rFonts w:hint="eastAsia" w:asciiTheme="minorEastAsia" w:hAnsiTheme="minorEastAsia" w:eastAsiaTheme="minorEastAsia" w:cstheme="minorEastAsia"/>
          <w:kern w:val="0"/>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2.我单位能在合同签订后，接到医院通知 30 天之内将货物运抵医院；</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5.对产品的外观或质量问题，我单位</w:t>
      </w:r>
      <w:r>
        <w:rPr>
          <w:rFonts w:hint="eastAsia" w:asciiTheme="minorEastAsia" w:hAnsiTheme="minorEastAsia" w:eastAsiaTheme="minorEastAsia" w:cstheme="minorEastAsia"/>
          <w:kern w:val="0"/>
          <w:sz w:val="24"/>
          <w:szCs w:val="24"/>
          <w:lang w:val="en-US" w:eastAsia="zh-CN"/>
        </w:rPr>
        <w:t>在</w:t>
      </w:r>
      <w:r>
        <w:rPr>
          <w:rFonts w:hint="eastAsia" w:asciiTheme="minorEastAsia" w:hAnsiTheme="minorEastAsia" w:eastAsiaTheme="minorEastAsia" w:cstheme="minorEastAsia"/>
          <w:kern w:val="0"/>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kern w:val="0"/>
          <w:sz w:val="24"/>
          <w:szCs w:val="24"/>
          <w:lang w:eastAsia="zh-CN"/>
        </w:rPr>
        <w:br w:type="textWrapping"/>
      </w:r>
      <w:r>
        <w:rPr>
          <w:rFonts w:hint="eastAsia" w:asciiTheme="minorEastAsia" w:hAnsiTheme="minorEastAsia" w:eastAsiaTheme="minorEastAsia" w:cstheme="minorEastAsia"/>
          <w:kern w:val="0"/>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kern w:val="0"/>
          <w:sz w:val="24"/>
          <w:szCs w:val="24"/>
          <w:lang w:eastAsia="zh-CN"/>
        </w:rPr>
      </w:pPr>
      <w:r>
        <w:rPr>
          <w:rFonts w:hint="eastAsia" w:asciiTheme="minorEastAsia" w:hAnsiTheme="minorEastAsia" w:eastAsiaTheme="minorEastAsia" w:cstheme="minorEastAsia"/>
          <w:kern w:val="0"/>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kern w:val="0"/>
          <w:sz w:val="24"/>
          <w:szCs w:val="24"/>
          <w:lang w:eastAsia="zh-CN"/>
        </w:rPr>
        <w:t>（各投标人根据单位情况实情</w:t>
      </w:r>
      <w:r>
        <w:rPr>
          <w:rFonts w:hint="eastAsia" w:asciiTheme="minorEastAsia" w:hAnsiTheme="minorEastAsia" w:eastAsiaTheme="minorEastAsia" w:cstheme="minorEastAsia"/>
          <w:b/>
          <w:bCs/>
          <w:kern w:val="0"/>
          <w:sz w:val="24"/>
          <w:szCs w:val="24"/>
          <w:lang w:val="en-US" w:eastAsia="zh-CN"/>
        </w:rPr>
        <w:t>自行在本条进行</w:t>
      </w:r>
      <w:r>
        <w:rPr>
          <w:rFonts w:hint="eastAsia" w:asciiTheme="minorEastAsia" w:hAnsiTheme="minorEastAsia" w:eastAsiaTheme="minorEastAsia" w:cstheme="minorEastAsia"/>
          <w:b/>
          <w:bCs/>
          <w:kern w:val="0"/>
          <w:sz w:val="24"/>
          <w:szCs w:val="24"/>
          <w:lang w:eastAsia="zh-CN"/>
        </w:rPr>
        <w:t>承诺，</w:t>
      </w:r>
      <w:r>
        <w:rPr>
          <w:rFonts w:hint="eastAsia" w:asciiTheme="minorEastAsia" w:hAnsiTheme="minorEastAsia" w:eastAsiaTheme="minorEastAsia" w:cstheme="minorEastAsia"/>
          <w:b/>
          <w:bCs/>
          <w:kern w:val="0"/>
          <w:sz w:val="24"/>
          <w:szCs w:val="24"/>
          <w:lang w:val="en-US" w:eastAsia="zh-CN"/>
        </w:rPr>
        <w:t>承诺</w:t>
      </w:r>
      <w:r>
        <w:rPr>
          <w:rFonts w:hint="eastAsia" w:asciiTheme="minorEastAsia" w:hAnsiTheme="minorEastAsia" w:eastAsiaTheme="minorEastAsia" w:cstheme="minorEastAsia"/>
          <w:b/>
          <w:bCs/>
          <w:kern w:val="0"/>
          <w:sz w:val="24"/>
          <w:szCs w:val="24"/>
          <w:lang w:eastAsia="zh-CN"/>
        </w:rPr>
        <w:t>至少包含：明确保修期、免费软件升级、故障响应时间、</w:t>
      </w:r>
      <w:r>
        <w:rPr>
          <w:rFonts w:hint="eastAsia" w:asciiTheme="minorEastAsia" w:hAnsiTheme="minorEastAsia" w:eastAsiaTheme="minorEastAsia" w:cstheme="minorEastAsia"/>
          <w:b/>
          <w:bCs/>
          <w:kern w:val="0"/>
          <w:sz w:val="24"/>
          <w:szCs w:val="24"/>
          <w:lang w:val="en-US" w:eastAsia="zh-CN"/>
        </w:rPr>
        <w:t>提供备用机、</w:t>
      </w:r>
      <w:r>
        <w:rPr>
          <w:rFonts w:hint="eastAsia" w:asciiTheme="minorEastAsia" w:hAnsiTheme="minorEastAsia" w:eastAsiaTheme="minorEastAsia" w:cstheme="minorEastAsia"/>
          <w:b/>
          <w:bCs/>
          <w:kern w:val="0"/>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kern w:val="0"/>
          <w:sz w:val="24"/>
          <w:szCs w:val="24"/>
          <w:lang w:eastAsia="zh-CN"/>
        </w:rPr>
        <w:br w:type="textWrapping"/>
      </w:r>
      <w:r>
        <w:rPr>
          <w:rFonts w:hint="eastAsia" w:asciiTheme="minorEastAsia" w:hAnsiTheme="minorEastAsia" w:eastAsiaTheme="minorEastAsia" w:cstheme="minorEastAsia"/>
          <w:b/>
          <w:bCs/>
          <w:kern w:val="0"/>
          <w:sz w:val="24"/>
          <w:szCs w:val="24"/>
          <w:lang w:eastAsia="zh-CN"/>
        </w:rPr>
        <w:t xml:space="preserve">  </w:t>
      </w:r>
      <w:r>
        <w:rPr>
          <w:rFonts w:hint="eastAsia" w:asciiTheme="minorEastAsia" w:hAnsiTheme="minorEastAsia" w:eastAsiaTheme="minorEastAsia" w:cstheme="minorEastAsia"/>
          <w:kern w:val="0"/>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特此声明！</w:t>
      </w:r>
    </w:p>
    <w:p w14:paraId="220959D9">
      <w:pPr>
        <w:kinsoku w:val="0"/>
        <w:autoSpaceDE w:val="0"/>
        <w:autoSpaceDN w:val="0"/>
        <w:adjustRightInd w:val="0"/>
        <w:snapToGrid w:val="0"/>
        <w:spacing w:line="360" w:lineRule="auto"/>
        <w:textAlignment w:val="baseline"/>
        <w:rPr>
          <w:rFonts w:hint="eastAsia" w:asciiTheme="minorEastAsia" w:hAnsiTheme="minorEastAsia" w:eastAsiaTheme="minorEastAsia" w:cstheme="minorEastAsia"/>
          <w:snapToGrid w:val="0"/>
          <w:color w:val="000000"/>
          <w:sz w:val="24"/>
          <w:szCs w:val="24"/>
          <w:lang w:val="en-US" w:eastAsia="zh-CN" w:bidi="ar-SA"/>
        </w:rPr>
      </w:pPr>
    </w:p>
    <w:p w14:paraId="4F7773FD">
      <w:pPr>
        <w:kinsoku w:val="0"/>
        <w:autoSpaceDE w:val="0"/>
        <w:autoSpaceDN w:val="0"/>
        <w:adjustRightInd w:val="0"/>
        <w:snapToGrid w:val="0"/>
        <w:spacing w:line="360" w:lineRule="auto"/>
        <w:textAlignment w:val="baseline"/>
        <w:rPr>
          <w:rFonts w:hint="eastAsia" w:asciiTheme="minorEastAsia" w:hAnsiTheme="minorEastAsia" w:eastAsiaTheme="minorEastAsia" w:cstheme="minorEastAsia"/>
          <w:snapToGrid w:val="0"/>
          <w:color w:val="000000"/>
          <w:sz w:val="24"/>
          <w:szCs w:val="24"/>
          <w:lang w:val="en-US" w:eastAsia="zh-CN" w:bidi="ar-SA"/>
        </w:rPr>
      </w:pPr>
    </w:p>
    <w:p w14:paraId="6B34E37A">
      <w:pPr>
        <w:widowControl w:val="0"/>
        <w:kinsoku/>
        <w:autoSpaceDE/>
        <w:autoSpaceDN/>
        <w:spacing w:line="360" w:lineRule="auto"/>
        <w:jc w:val="righ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投标人：</w:t>
      </w:r>
      <w:r>
        <w:rPr>
          <w:rFonts w:hint="eastAsia" w:asciiTheme="minorEastAsia" w:hAnsiTheme="minorEastAsia" w:eastAsiaTheme="minorEastAsia" w:cstheme="minorEastAsia"/>
          <w:kern w:val="0"/>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lang w:eastAsia="zh-CN"/>
        </w:rPr>
        <w:t>法定代表人或其委托受托人签字：</w:t>
      </w:r>
      <w:r>
        <w:rPr>
          <w:rFonts w:hint="eastAsia" w:asciiTheme="minorEastAsia" w:hAnsiTheme="minorEastAsia" w:eastAsiaTheme="minorEastAsia" w:cstheme="minorEastAsia"/>
          <w:kern w:val="0"/>
          <w:sz w:val="24"/>
          <w:szCs w:val="24"/>
          <w:u w:val="single"/>
          <w:lang w:eastAsia="zh-CN"/>
        </w:rPr>
        <w:t>（电子签章或电子签字）</w:t>
      </w:r>
    </w:p>
    <w:p w14:paraId="7A36FC28">
      <w:pPr>
        <w:jc w:val="right"/>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kern w:val="0"/>
          <w:sz w:val="24"/>
          <w:szCs w:val="24"/>
        </w:rPr>
        <w:t>日   期：</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u w:val="single"/>
          <w:lang w:eastAsia="zh-CN"/>
        </w:rPr>
        <w:t xml:space="preserve"> </w:t>
      </w:r>
      <w:r>
        <w:rPr>
          <w:rFonts w:hint="eastAsia" w:asciiTheme="minorEastAsia" w:hAnsiTheme="minorEastAsia" w:eastAsiaTheme="minorEastAsia" w:cstheme="minorEastAsia"/>
          <w:kern w:val="0"/>
          <w:sz w:val="24"/>
          <w:szCs w:val="24"/>
        </w:rPr>
        <w:t>日</w:t>
      </w:r>
      <w:r>
        <w:rPr>
          <w:rFonts w:hint="eastAsia" w:asciiTheme="minorEastAsia" w:hAnsiTheme="minorEastAsia" w:eastAsiaTheme="minorEastAsia" w:cstheme="minorEastAsia"/>
          <w:b/>
          <w:bCs/>
          <w:spacing w:val="0"/>
          <w:position w:val="0"/>
          <w:sz w:val="24"/>
          <w:szCs w:val="24"/>
          <w:highlight w:val="none"/>
          <w:lang w:val="en-US" w:eastAsia="zh-CN"/>
        </w:rPr>
        <w:br w:type="page"/>
      </w:r>
    </w:p>
    <w:p w14:paraId="6514FDA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示范格式六</w:t>
      </w:r>
    </w:p>
    <w:p w14:paraId="133423C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企业声明函（货物）</w:t>
      </w:r>
    </w:p>
    <w:p w14:paraId="27E132A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致：（</w:t>
      </w:r>
      <w:r>
        <w:rPr>
          <w:rFonts w:hint="eastAsia" w:asciiTheme="minorEastAsia" w:hAnsiTheme="minorEastAsia" w:eastAsiaTheme="minorEastAsia" w:cstheme="minorEastAsia"/>
          <w:spacing w:val="0"/>
          <w:position w:val="0"/>
          <w:sz w:val="24"/>
          <w:szCs w:val="24"/>
          <w:highlight w:val="none"/>
          <w:u w:val="single"/>
          <w:lang w:val="en-US" w:eastAsia="zh-CN"/>
        </w:rPr>
        <w:t>采购人</w:t>
      </w:r>
      <w:r>
        <w:rPr>
          <w:rFonts w:hint="eastAsia" w:asciiTheme="minorEastAsia" w:hAnsiTheme="minorEastAsia" w:eastAsiaTheme="minorEastAsia" w:cstheme="minorEastAsia"/>
          <w:spacing w:val="0"/>
          <w:position w:val="0"/>
          <w:sz w:val="24"/>
          <w:szCs w:val="24"/>
          <w:highlight w:val="none"/>
          <w:lang w:val="en-US" w:eastAsia="zh-CN"/>
        </w:rPr>
        <w:t>）</w:t>
      </w:r>
    </w:p>
    <w:p w14:paraId="4F23298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u w:val="none"/>
          <w:lang w:val="en-US" w:eastAsia="zh-CN"/>
        </w:rPr>
        <w:t>本公司郑重声明，根据《政府采购促进中小企业发展管理办法》（财库﹝2020﹞46 号）的规定，本公司参加</w:t>
      </w:r>
      <w:r>
        <w:rPr>
          <w:rFonts w:hint="eastAsia" w:asciiTheme="minorEastAsia" w:hAnsiTheme="minorEastAsia" w:eastAsiaTheme="minorEastAsia" w:cstheme="minorEastAsia"/>
          <w:spacing w:val="0"/>
          <w:position w:val="0"/>
          <w:sz w:val="24"/>
          <w:szCs w:val="24"/>
          <w:highlight w:val="none"/>
          <w:u w:val="single"/>
          <w:lang w:val="en-US" w:eastAsia="zh-CN"/>
        </w:rPr>
        <w:t>（单位名称）</w:t>
      </w:r>
      <w:r>
        <w:rPr>
          <w:rFonts w:hint="eastAsia" w:asciiTheme="minorEastAsia" w:hAnsiTheme="minorEastAsia" w:eastAsiaTheme="minorEastAsia" w:cstheme="minorEastAsia"/>
          <w:spacing w:val="0"/>
          <w:position w:val="0"/>
          <w:sz w:val="24"/>
          <w:szCs w:val="24"/>
          <w:highlight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（项目名称）（标段）</w:t>
      </w:r>
      <w:r>
        <w:rPr>
          <w:rFonts w:hint="eastAsia" w:asciiTheme="minorEastAsia" w:hAnsiTheme="minorEastAsia" w:eastAsiaTheme="minorEastAsia" w:cstheme="minorEastAsia"/>
          <w:spacing w:val="0"/>
          <w:position w:val="0"/>
          <w:sz w:val="24"/>
          <w:szCs w:val="24"/>
          <w:highlight w:val="none"/>
          <w:lang w:val="en-US" w:eastAsia="zh-CN"/>
        </w:rPr>
        <w:t>采购活动，提供的货物全部由符合政策要求的中小企业制造。相关企业的具体情况如下：</w:t>
      </w:r>
    </w:p>
    <w:p w14:paraId="6980250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w:t>
      </w:r>
      <w:r>
        <w:rPr>
          <w:rFonts w:hint="eastAsia" w:asciiTheme="minorEastAsia" w:hAnsiTheme="minorEastAsia" w:eastAsiaTheme="minorEastAsia" w:cstheme="minorEastAsia"/>
          <w:spacing w:val="0"/>
          <w:position w:val="0"/>
          <w:sz w:val="24"/>
          <w:szCs w:val="24"/>
          <w:highlight w:val="none"/>
          <w:u w:val="single"/>
          <w:lang w:val="en-US" w:eastAsia="zh-CN"/>
        </w:rPr>
        <w:t xml:space="preserve">（标的名称）  </w:t>
      </w:r>
      <w:r>
        <w:rPr>
          <w:rFonts w:hint="eastAsia" w:asciiTheme="minorEastAsia" w:hAnsiTheme="minorEastAsia" w:eastAsiaTheme="minorEastAsia" w:cstheme="minorEastAsia"/>
          <w:spacing w:val="0"/>
          <w:position w:val="0"/>
          <w:sz w:val="24"/>
          <w:szCs w:val="24"/>
          <w:highlight w:val="none"/>
          <w:lang w:val="en-US" w:eastAsia="zh-CN"/>
        </w:rPr>
        <w:t>，属于</w:t>
      </w:r>
      <w:r>
        <w:rPr>
          <w:rFonts w:hint="eastAsia" w:asciiTheme="minorEastAsia" w:hAnsiTheme="minorEastAsia" w:eastAsiaTheme="minorEastAsia" w:cstheme="minorEastAsia"/>
          <w:spacing w:val="0"/>
          <w:position w:val="0"/>
          <w:sz w:val="24"/>
          <w:szCs w:val="24"/>
          <w:highlight w:val="none"/>
          <w:u w:val="single"/>
          <w:lang w:val="en-US" w:eastAsia="zh-CN"/>
        </w:rPr>
        <w:t>（招标文件中明确的所属行业）</w:t>
      </w:r>
      <w:r>
        <w:rPr>
          <w:rFonts w:hint="eastAsia" w:asciiTheme="minorEastAsia" w:hAnsiTheme="minorEastAsia" w:eastAsiaTheme="minorEastAsia" w:cstheme="minorEastAsia"/>
          <w:spacing w:val="0"/>
          <w:position w:val="0"/>
          <w:sz w:val="24"/>
          <w:szCs w:val="24"/>
          <w:highlight w:val="none"/>
          <w:lang w:val="en-US" w:eastAsia="zh-CN"/>
        </w:rPr>
        <w:t>行业；制造商为</w:t>
      </w:r>
      <w:r>
        <w:rPr>
          <w:rFonts w:hint="eastAsia" w:asciiTheme="minorEastAsia" w:hAnsiTheme="minorEastAsia" w:eastAsiaTheme="minorEastAsia" w:cstheme="minorEastAsia"/>
          <w:spacing w:val="0"/>
          <w:position w:val="0"/>
          <w:sz w:val="24"/>
          <w:szCs w:val="24"/>
          <w:highlight w:val="none"/>
          <w:u w:val="single"/>
          <w:lang w:val="en-US" w:eastAsia="zh-CN"/>
        </w:rPr>
        <w:t>（企业名称）</w:t>
      </w:r>
      <w:r>
        <w:rPr>
          <w:rFonts w:hint="eastAsia" w:asciiTheme="minorEastAsia" w:hAnsiTheme="minorEastAsia" w:eastAsiaTheme="minorEastAsia" w:cstheme="minorEastAsia"/>
          <w:spacing w:val="0"/>
          <w:position w:val="0"/>
          <w:sz w:val="24"/>
          <w:szCs w:val="24"/>
          <w:highlight w:val="none"/>
          <w:lang w:val="en-US" w:eastAsia="zh-CN"/>
        </w:rPr>
        <w:t>，从业人员</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人，营业收入为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万元，资产总额为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万元¹，属于（</w:t>
      </w:r>
      <w:r>
        <w:rPr>
          <w:rFonts w:hint="eastAsia" w:asciiTheme="minorEastAsia" w:hAnsiTheme="minorEastAsia" w:eastAsiaTheme="minorEastAsia" w:cstheme="minorEastAsia"/>
          <w:spacing w:val="0"/>
          <w:position w:val="0"/>
          <w:sz w:val="24"/>
          <w:szCs w:val="24"/>
          <w:highlight w:val="none"/>
          <w:u w:val="single"/>
          <w:lang w:val="en-US" w:eastAsia="zh-CN"/>
        </w:rPr>
        <w:t>中型企业、小型企业、微型企业</w:t>
      </w:r>
      <w:r>
        <w:rPr>
          <w:rFonts w:hint="eastAsia" w:asciiTheme="minorEastAsia" w:hAnsiTheme="minorEastAsia" w:eastAsiaTheme="minorEastAsia" w:cstheme="minorEastAsia"/>
          <w:spacing w:val="0"/>
          <w:position w:val="0"/>
          <w:sz w:val="24"/>
          <w:szCs w:val="24"/>
          <w:highlight w:val="none"/>
          <w:lang w:val="en-US" w:eastAsia="zh-CN"/>
        </w:rPr>
        <w:t>）；</w:t>
      </w:r>
    </w:p>
    <w:p w14:paraId="4BC8E8E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w:t>
      </w:r>
      <w:r>
        <w:rPr>
          <w:rFonts w:hint="eastAsia" w:asciiTheme="minorEastAsia" w:hAnsiTheme="minorEastAsia" w:eastAsiaTheme="minorEastAsia" w:cstheme="minorEastAsia"/>
          <w:spacing w:val="0"/>
          <w:position w:val="0"/>
          <w:sz w:val="24"/>
          <w:szCs w:val="24"/>
          <w:highlight w:val="none"/>
          <w:u w:val="single"/>
          <w:lang w:val="en-US" w:eastAsia="zh-CN"/>
        </w:rPr>
        <w:t xml:space="preserve">（标的名称）  </w:t>
      </w:r>
      <w:r>
        <w:rPr>
          <w:rFonts w:hint="eastAsia" w:asciiTheme="minorEastAsia" w:hAnsiTheme="minorEastAsia" w:eastAsiaTheme="minorEastAsia" w:cstheme="minorEastAsia"/>
          <w:spacing w:val="0"/>
          <w:position w:val="0"/>
          <w:sz w:val="24"/>
          <w:szCs w:val="24"/>
          <w:highlight w:val="none"/>
          <w:lang w:val="en-US" w:eastAsia="zh-CN"/>
        </w:rPr>
        <w:t>，属于</w:t>
      </w:r>
      <w:r>
        <w:rPr>
          <w:rFonts w:hint="eastAsia" w:asciiTheme="minorEastAsia" w:hAnsiTheme="minorEastAsia" w:eastAsiaTheme="minorEastAsia" w:cstheme="minorEastAsia"/>
          <w:spacing w:val="0"/>
          <w:position w:val="0"/>
          <w:sz w:val="24"/>
          <w:szCs w:val="24"/>
          <w:highlight w:val="none"/>
          <w:u w:val="single"/>
          <w:lang w:val="en-US" w:eastAsia="zh-CN"/>
        </w:rPr>
        <w:t>（招标文件中明确的所属行业）</w:t>
      </w:r>
      <w:r>
        <w:rPr>
          <w:rFonts w:hint="eastAsia" w:asciiTheme="minorEastAsia" w:hAnsiTheme="minorEastAsia" w:eastAsiaTheme="minorEastAsia" w:cstheme="minorEastAsia"/>
          <w:spacing w:val="0"/>
          <w:position w:val="0"/>
          <w:sz w:val="24"/>
          <w:szCs w:val="24"/>
          <w:highlight w:val="none"/>
          <w:lang w:val="en-US" w:eastAsia="zh-CN"/>
        </w:rPr>
        <w:t>行业；制造商为</w:t>
      </w:r>
      <w:r>
        <w:rPr>
          <w:rFonts w:hint="eastAsia" w:asciiTheme="minorEastAsia" w:hAnsiTheme="minorEastAsia" w:eastAsiaTheme="minorEastAsia" w:cstheme="minorEastAsia"/>
          <w:spacing w:val="0"/>
          <w:position w:val="0"/>
          <w:sz w:val="24"/>
          <w:szCs w:val="24"/>
          <w:highlight w:val="none"/>
          <w:u w:val="single"/>
          <w:lang w:val="en-US" w:eastAsia="zh-CN"/>
        </w:rPr>
        <w:t>（企业名称）</w:t>
      </w:r>
      <w:r>
        <w:rPr>
          <w:rFonts w:hint="eastAsia" w:asciiTheme="minorEastAsia" w:hAnsiTheme="minorEastAsia" w:eastAsiaTheme="minorEastAsia" w:cstheme="minorEastAsia"/>
          <w:spacing w:val="0"/>
          <w:position w:val="0"/>
          <w:sz w:val="24"/>
          <w:szCs w:val="24"/>
          <w:highlight w:val="none"/>
          <w:lang w:val="en-US" w:eastAsia="zh-CN"/>
        </w:rPr>
        <w:t>，从业人员</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人，营业收入为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万元，资产总额为</w:t>
      </w:r>
      <w:r>
        <w:rPr>
          <w:rFonts w:hint="eastAsia" w:asciiTheme="minorEastAsia" w:hAnsiTheme="minorEastAsia" w:eastAsiaTheme="minorEastAsia" w:cstheme="minorEastAsia"/>
          <w:spacing w:val="0"/>
          <w:position w:val="0"/>
          <w:sz w:val="24"/>
          <w:szCs w:val="24"/>
          <w:highlight w:val="none"/>
          <w:u w:val="single"/>
          <w:lang w:val="en-US" w:eastAsia="zh-CN"/>
        </w:rPr>
        <w:t xml:space="preserve">    </w:t>
      </w:r>
      <w:r>
        <w:rPr>
          <w:rFonts w:hint="eastAsia" w:asciiTheme="minorEastAsia" w:hAnsiTheme="minorEastAsia" w:eastAsiaTheme="minorEastAsia" w:cstheme="minorEastAsia"/>
          <w:spacing w:val="0"/>
          <w:position w:val="0"/>
          <w:sz w:val="24"/>
          <w:szCs w:val="24"/>
          <w:highlight w:val="none"/>
          <w:lang w:val="en-US" w:eastAsia="zh-CN"/>
        </w:rPr>
        <w:t>万元¹，属于（</w:t>
      </w:r>
      <w:r>
        <w:rPr>
          <w:rFonts w:hint="eastAsia" w:asciiTheme="minorEastAsia" w:hAnsiTheme="minorEastAsia" w:eastAsiaTheme="minorEastAsia" w:cstheme="minorEastAsia"/>
          <w:spacing w:val="0"/>
          <w:position w:val="0"/>
          <w:sz w:val="24"/>
          <w:szCs w:val="24"/>
          <w:highlight w:val="none"/>
          <w:u w:val="single"/>
          <w:lang w:val="en-US" w:eastAsia="zh-CN"/>
        </w:rPr>
        <w:t>中型企业、小型企业、微型企业</w:t>
      </w:r>
      <w:r>
        <w:rPr>
          <w:rFonts w:hint="eastAsia" w:asciiTheme="minorEastAsia" w:hAnsiTheme="minorEastAsia" w:eastAsiaTheme="minorEastAsia" w:cstheme="minorEastAsia"/>
          <w:spacing w:val="0"/>
          <w:position w:val="0"/>
          <w:sz w:val="24"/>
          <w:szCs w:val="24"/>
          <w:highlight w:val="none"/>
          <w:lang w:val="en-US" w:eastAsia="zh-CN"/>
        </w:rPr>
        <w:t>）；</w:t>
      </w:r>
    </w:p>
    <w:p w14:paraId="516C4209">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w:t>
      </w:r>
    </w:p>
    <w:p w14:paraId="131B1FD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以上企业，不属于大企业的分支机构，不存在控股股东为大企业的情形，也不存在与大企业的负责人为同一人的情形。</w:t>
      </w:r>
    </w:p>
    <w:p w14:paraId="3AE8D71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本企业对上述声明内容的真实性负责。如有虚假，将依法承担相应责任。</w:t>
      </w:r>
    </w:p>
    <w:p w14:paraId="250601E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1B488554">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2E9FB1B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日</w:t>
      </w:r>
    </w:p>
    <w:p w14:paraId="7BA17C5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注：¹从业人员、营业收入、资产总额填报上一年度数据，无上一年度数据的新成立企业可不填报。</w:t>
      </w:r>
    </w:p>
    <w:p w14:paraId="2D1BEBB4">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sectPr>
          <w:headerReference r:id="rId34" w:type="default"/>
          <w:footerReference r:id="rId35" w:type="default"/>
          <w:pgSz w:w="11906" w:h="16839"/>
          <w:pgMar w:top="1440" w:right="1080" w:bottom="1440" w:left="1080" w:header="866" w:footer="994" w:gutter="0"/>
          <w:pgNumType w:fmt="decimal"/>
          <w:cols w:space="720" w:num="1"/>
        </w:sectPr>
      </w:pPr>
    </w:p>
    <w:p w14:paraId="034D24A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示范格式七</w:t>
      </w:r>
    </w:p>
    <w:p w14:paraId="40886A6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残疾人福利性单位声明函</w:t>
      </w:r>
    </w:p>
    <w:p w14:paraId="31E4C0C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Theme="minorEastAsia" w:hAnsiTheme="minorEastAsia" w:eastAsiaTheme="minorEastAsia" w:cstheme="minorEastAsia"/>
          <w:b/>
          <w:bCs/>
          <w:spacing w:val="0"/>
          <w:position w:val="0"/>
          <w:sz w:val="24"/>
          <w:szCs w:val="24"/>
          <w:highlight w:val="none"/>
          <w:lang w:val="en-US" w:eastAsia="zh-CN"/>
        </w:rPr>
      </w:pPr>
      <w:r>
        <w:rPr>
          <w:rFonts w:hint="eastAsia" w:asciiTheme="minorEastAsia" w:hAnsiTheme="minorEastAsia" w:eastAsiaTheme="minorEastAsia" w:cstheme="minorEastAsia"/>
          <w:b/>
          <w:bCs/>
          <w:spacing w:val="0"/>
          <w:position w:val="0"/>
          <w:sz w:val="24"/>
          <w:szCs w:val="24"/>
          <w:highlight w:val="none"/>
          <w:lang w:val="en-US" w:eastAsia="zh-CN"/>
        </w:rPr>
        <w:t>致：</w:t>
      </w:r>
      <w:r>
        <w:rPr>
          <w:rFonts w:hint="eastAsia" w:asciiTheme="minorEastAsia" w:hAnsiTheme="minorEastAsia" w:eastAsiaTheme="minorEastAsia" w:cstheme="minorEastAsia"/>
          <w:b/>
          <w:bCs/>
          <w:spacing w:val="0"/>
          <w:position w:val="0"/>
          <w:sz w:val="24"/>
          <w:szCs w:val="24"/>
          <w:highlight w:val="none"/>
          <w:u w:val="single"/>
          <w:lang w:val="en-US" w:eastAsia="zh-CN"/>
        </w:rPr>
        <w:t>淮安市卫生健康委员会</w:t>
      </w:r>
      <w:r>
        <w:rPr>
          <w:rFonts w:hint="eastAsia" w:asciiTheme="minorEastAsia" w:hAnsiTheme="minorEastAsia" w:eastAsiaTheme="minorEastAsia" w:cstheme="minorEastAsia"/>
          <w:b/>
          <w:bCs/>
          <w:spacing w:val="0"/>
          <w:position w:val="0"/>
          <w:sz w:val="24"/>
          <w:szCs w:val="24"/>
          <w:highlight w:val="none"/>
          <w:lang w:val="en-US" w:eastAsia="zh-CN"/>
        </w:rPr>
        <w:t>：</w:t>
      </w:r>
    </w:p>
    <w:p w14:paraId="66C2217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1CFD8F2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1.根据《财政部 民政部 中国残疾人联合会关于促进残疾人就业政府采购政策的通知》（财库〔2017〕141 号）规定的划分标准，本公司为残疾人福利性企业。</w:t>
      </w:r>
    </w:p>
    <w:p w14:paraId="742FAEE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2.本单位参加</w:t>
      </w:r>
      <w:r>
        <w:rPr>
          <w:rFonts w:hint="eastAsia" w:asciiTheme="minorEastAsia" w:hAnsiTheme="minorEastAsia" w:eastAsiaTheme="minorEastAsia" w:cstheme="minorEastAsia"/>
          <w:spacing w:val="0"/>
          <w:position w:val="0"/>
          <w:sz w:val="24"/>
          <w:szCs w:val="24"/>
          <w:highlight w:val="none"/>
          <w:u w:val="single"/>
          <w:lang w:val="en-US" w:eastAsia="zh-CN"/>
        </w:rPr>
        <w:t>（采购单位名称）</w:t>
      </w:r>
      <w:r>
        <w:rPr>
          <w:rFonts w:hint="eastAsia" w:asciiTheme="minorEastAsia" w:hAnsiTheme="minorEastAsia" w:eastAsiaTheme="minorEastAsia" w:cstheme="minorEastAsia"/>
          <w:spacing w:val="0"/>
          <w:position w:val="0"/>
          <w:sz w:val="24"/>
          <w:szCs w:val="24"/>
          <w:highlight w:val="none"/>
          <w:lang w:val="en-US" w:eastAsia="zh-CN"/>
        </w:rPr>
        <w:t>的</w:t>
      </w:r>
      <w:r>
        <w:rPr>
          <w:rFonts w:hint="eastAsia" w:asciiTheme="minorEastAsia" w:hAnsiTheme="minorEastAsia" w:eastAsiaTheme="minorEastAsia" w:cstheme="minorEastAsia"/>
          <w:spacing w:val="0"/>
          <w:position w:val="0"/>
          <w:sz w:val="24"/>
          <w:szCs w:val="24"/>
          <w:highlight w:val="none"/>
          <w:u w:val="single"/>
          <w:lang w:val="en-US" w:eastAsia="zh-CN"/>
        </w:rPr>
        <w:t xml:space="preserve">（采购项目名称）（标段） </w:t>
      </w:r>
      <w:r>
        <w:rPr>
          <w:rFonts w:hint="eastAsia" w:asciiTheme="minorEastAsia" w:hAnsiTheme="minorEastAsia" w:eastAsiaTheme="minorEastAsia" w:cstheme="minorEastAsia"/>
          <w:spacing w:val="0"/>
          <w:position w:val="0"/>
          <w:sz w:val="24"/>
          <w:szCs w:val="24"/>
          <w:highlight w:val="none"/>
          <w:u w:val="none"/>
          <w:lang w:val="en-US" w:eastAsia="zh-CN"/>
        </w:rPr>
        <w:t>项目采购活动提供本单位制造的货物（由本单位承担工程/提供服务），或者提供其他残疾人福利性单位制造的货物（不包括使用非残疾人福利性单位注册商标的货物）。</w:t>
      </w:r>
    </w:p>
    <w:p w14:paraId="3285DCB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注：本公司对上述声明的真实性负责。如有虚假，将依法承担相应责任。</w:t>
      </w:r>
    </w:p>
    <w:p w14:paraId="7949AB19">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8050938">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4D1643F">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lang w:eastAsia="zh-CN"/>
        </w:rPr>
        <w:t>投标人</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（电子签章）</w:t>
      </w:r>
    </w:p>
    <w:p w14:paraId="4D6D1E0C">
      <w:pPr>
        <w:keepNext w:val="0"/>
        <w:keepLines w:val="0"/>
        <w:pageBreakBefore w:val="0"/>
        <w:widowControl w:val="0"/>
        <w:shd w:val="clear"/>
        <w:kinsoku/>
        <w:wordWrap/>
        <w:overflowPunct/>
        <w:topLinePunct w:val="0"/>
        <w:autoSpaceDE/>
        <w:autoSpaceDN/>
        <w:bidi w:val="0"/>
        <w:adjustRightInd w:val="0"/>
        <w:snapToGrid w:val="0"/>
        <w:spacing w:line="360" w:lineRule="auto"/>
        <w:ind w:left="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法定代表人：</w:t>
      </w:r>
      <w:r>
        <w:rPr>
          <w:rFonts w:hint="eastAsia" w:asciiTheme="minorEastAsia" w:hAnsiTheme="minorEastAsia" w:eastAsiaTheme="minorEastAsia" w:cstheme="minorEastAsia"/>
          <w:spacing w:val="0"/>
          <w:position w:val="0"/>
          <w:sz w:val="24"/>
          <w:szCs w:val="24"/>
          <w:highlight w:val="none"/>
          <w:u w:val="single" w:color="auto"/>
        </w:rPr>
        <w:t>（电子签章或电子签字）</w:t>
      </w:r>
    </w:p>
    <w:p w14:paraId="4A8FE380">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right"/>
        <w:textAlignment w:val="baseline"/>
        <w:outlineLvl w:val="9"/>
        <w:rPr>
          <w:rFonts w:hint="eastAsia" w:asciiTheme="minorEastAsia" w:hAnsiTheme="minorEastAsia" w:eastAsiaTheme="minorEastAsia" w:cstheme="minorEastAsia"/>
          <w:spacing w:val="0"/>
          <w:position w:val="0"/>
          <w:sz w:val="24"/>
          <w:szCs w:val="24"/>
          <w:highlight w:val="none"/>
        </w:rPr>
      </w:pPr>
      <w:r>
        <w:rPr>
          <w:rFonts w:hint="eastAsia" w:asciiTheme="minorEastAsia" w:hAnsiTheme="minorEastAsia" w:eastAsiaTheme="minorEastAsia" w:cstheme="minorEastAsia"/>
          <w:spacing w:val="0"/>
          <w:position w:val="0"/>
          <w:sz w:val="24"/>
          <w:szCs w:val="24"/>
          <w:highlight w:val="none"/>
        </w:rPr>
        <w:t>日   期：</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年</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月</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u w:val="single" w:color="auto"/>
          <w:lang w:val="en-US" w:eastAsia="zh-CN"/>
        </w:rPr>
        <w:t xml:space="preserve">  </w:t>
      </w:r>
      <w:r>
        <w:rPr>
          <w:rFonts w:hint="eastAsia" w:asciiTheme="minorEastAsia" w:hAnsiTheme="minorEastAsia" w:eastAsiaTheme="minorEastAsia" w:cstheme="minorEastAsia"/>
          <w:spacing w:val="0"/>
          <w:position w:val="0"/>
          <w:sz w:val="24"/>
          <w:szCs w:val="24"/>
          <w:highlight w:val="none"/>
          <w:u w:val="single" w:color="auto"/>
        </w:rPr>
        <w:t xml:space="preserve"> </w:t>
      </w:r>
      <w:r>
        <w:rPr>
          <w:rFonts w:hint="eastAsia" w:asciiTheme="minorEastAsia" w:hAnsiTheme="minorEastAsia" w:eastAsiaTheme="minorEastAsia" w:cstheme="minorEastAsia"/>
          <w:spacing w:val="0"/>
          <w:position w:val="0"/>
          <w:sz w:val="24"/>
          <w:szCs w:val="24"/>
          <w:highlight w:val="none"/>
        </w:rPr>
        <w:t>日</w:t>
      </w:r>
    </w:p>
    <w:p w14:paraId="28A866D0">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B033F47">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3718F2E3">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1F02243A">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54F5051A">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73DFA1EF">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3241D3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lang w:val="en-US" w:eastAsia="zh-CN"/>
        </w:rPr>
        <w:t>注：非残疾人福利性单位不需提供此函。</w:t>
      </w:r>
    </w:p>
    <w:p w14:paraId="4FFA093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480" w:firstLineChars="200"/>
        <w:jc w:val="both"/>
        <w:textAlignment w:val="baseline"/>
        <w:outlineLvl w:val="9"/>
        <w:rPr>
          <w:rFonts w:hint="eastAsia" w:asciiTheme="minorEastAsia" w:hAnsiTheme="minorEastAsia" w:eastAsiaTheme="minorEastAsia" w:cstheme="minorEastAsia"/>
          <w:spacing w:val="0"/>
          <w:position w:val="0"/>
          <w:sz w:val="24"/>
          <w:szCs w:val="24"/>
          <w:highlight w:val="none"/>
          <w:lang w:val="en-US" w:eastAsia="zh-CN"/>
        </w:rPr>
      </w:pPr>
    </w:p>
    <w:sectPr>
      <w:headerReference r:id="rId36" w:type="default"/>
      <w:footerReference r:id="rId37" w:type="default"/>
      <w:pgSz w:w="11906" w:h="16839"/>
      <w:pgMar w:top="1440" w:right="1080" w:bottom="1440" w:left="1080" w:header="866" w:footer="9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454E5D9">
                          <w:pPr>
                            <w:pStyle w:val="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7454E5D9">
                    <w:pPr>
                      <w:pStyle w:val="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1B885AF">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71B885AF">
                    <w:pPr>
                      <w:pStyle w:val="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F350">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162DE4">
                          <w:pPr>
                            <w:pStyle w:val="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7D162DE4">
                    <w:pPr>
                      <w:pStyle w:val="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5E5BB">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327A58">
                          <w:pPr>
                            <w:pStyle w:val="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6B327A58">
                    <w:pPr>
                      <w:pStyle w:val="8"/>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3D1A2">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1DF720E">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71DF720E">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E64A9">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B1A4BC8">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2B1A4BC8">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FD0CE">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F78F543">
                          <w:pPr>
                            <w:pStyle w:val="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5F78F543">
                    <w:pPr>
                      <w:pStyle w:val="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CE10D">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78DA9A">
                          <w:pPr>
                            <w:pStyle w:val="8"/>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6A78DA9A">
                    <w:pPr>
                      <w:pStyle w:val="8"/>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C08E3">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418752B">
                          <w:pPr>
                            <w:pStyle w:val="8"/>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4418752B">
                    <w:pPr>
                      <w:pStyle w:val="8"/>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128F9">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9EA5094">
                          <w:pPr>
                            <w:pStyle w:val="8"/>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19EA5094">
                    <w:pPr>
                      <w:pStyle w:val="8"/>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039B07">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1A039B07">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71843">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0A7F214">
                          <w:pPr>
                            <w:pStyle w:val="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20A7F214">
                    <w:pPr>
                      <w:pStyle w:val="8"/>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E34F88E">
                          <w:pPr>
                            <w:pStyle w:val="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1E34F88E">
                    <w:pPr>
                      <w:pStyle w:val="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E2929D0">
                          <w:pPr>
                            <w:pStyle w:val="8"/>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3E2929D0">
                    <w:pPr>
                      <w:pStyle w:val="8"/>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2D01BE0">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02D01BE0">
                    <w:pPr>
                      <w:pStyle w:val="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37A4CE1">
                          <w:pPr>
                            <w:pStyle w:val="8"/>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537A4CE1">
                    <w:pPr>
                      <w:pStyle w:val="8"/>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E8B27">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D3C28">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5705D">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F6452">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FF5DA">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rPr>
        <w:rFonts w:ascii="宋体" w:hAnsi="宋体" w:eastAsia="宋体" w:cs="宋体"/>
        <w:sz w:val="28"/>
        <w:szCs w:val="28"/>
      </w:rPr>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86F45">
    <w:pPr>
      <w:keepNext w:val="0"/>
      <w:keepLines w:val="0"/>
      <w:pageBreakBefore w:val="0"/>
      <w:widowControl/>
      <w:pBdr>
        <w:bottom w:val="single" w:color="auto" w:sz="4" w:space="0"/>
      </w:pBdr>
      <w:kinsoku w:val="0"/>
      <w:wordWrap/>
      <w:overflowPunct/>
      <w:topLinePunct w:val="0"/>
      <w:bidi w:val="0"/>
      <w:adjustRightInd w:val="0"/>
      <w:snapToGrid w:val="0"/>
      <w:spacing w:line="240" w:lineRule="auto"/>
      <w:ind w:left="0"/>
      <w:jc w:val="center"/>
      <w:textAlignment w:val="baseline"/>
    </w:pPr>
    <w:r>
      <w:rPr>
        <w:rFonts w:hint="eastAsia" w:ascii="仿宋" w:hAnsi="仿宋" w:eastAsia="仿宋" w:cs="仿宋"/>
        <w:b/>
        <w:bCs/>
        <w:sz w:val="28"/>
        <w:szCs w:val="28"/>
      </w:rPr>
      <w:t>淮安市采购项目“全流程不见面交易”</w:t>
    </w:r>
    <w:r>
      <w:rPr>
        <w:rFonts w:hint="eastAsia" w:ascii="仿宋" w:hAnsi="仿宋" w:eastAsia="仿宋" w:cs="仿宋"/>
        <w:b/>
        <w:bCs/>
        <w:sz w:val="28"/>
        <w:szCs w:val="28"/>
        <w:lang w:val="en-US" w:eastAsia="zh-CN"/>
      </w:rPr>
      <w:t>公开</w:t>
    </w:r>
    <w:r>
      <w:rPr>
        <w:rFonts w:hint="eastAsia" w:ascii="仿宋" w:hAnsi="仿宋" w:eastAsia="仿宋" w:cs="仿宋"/>
        <w:b/>
        <w:bCs/>
        <w:sz w:val="28"/>
        <w:szCs w:val="28"/>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leftChars="0" w:firstLine="0" w:firstLineChars="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0112403"/>
    <w:rsid w:val="00402E72"/>
    <w:rsid w:val="00665BAD"/>
    <w:rsid w:val="00960E41"/>
    <w:rsid w:val="00FC3E6D"/>
    <w:rsid w:val="014161A7"/>
    <w:rsid w:val="01536131"/>
    <w:rsid w:val="01E66FA5"/>
    <w:rsid w:val="0206252C"/>
    <w:rsid w:val="025D115D"/>
    <w:rsid w:val="02EB738D"/>
    <w:rsid w:val="038E47F6"/>
    <w:rsid w:val="04424B9B"/>
    <w:rsid w:val="04897582"/>
    <w:rsid w:val="04B34E6A"/>
    <w:rsid w:val="04FB3156"/>
    <w:rsid w:val="057436F0"/>
    <w:rsid w:val="06430CCF"/>
    <w:rsid w:val="067A63FF"/>
    <w:rsid w:val="07596CD5"/>
    <w:rsid w:val="07A12647"/>
    <w:rsid w:val="07B643D7"/>
    <w:rsid w:val="07F56E32"/>
    <w:rsid w:val="082E5075"/>
    <w:rsid w:val="08652701"/>
    <w:rsid w:val="087F0A78"/>
    <w:rsid w:val="08CF7BC5"/>
    <w:rsid w:val="08FB4B1A"/>
    <w:rsid w:val="098B09F7"/>
    <w:rsid w:val="098F3067"/>
    <w:rsid w:val="0A065174"/>
    <w:rsid w:val="0A222018"/>
    <w:rsid w:val="0A3311C8"/>
    <w:rsid w:val="0A382368"/>
    <w:rsid w:val="0AB16FE0"/>
    <w:rsid w:val="0ABC11CA"/>
    <w:rsid w:val="0ABD286D"/>
    <w:rsid w:val="0AD80D95"/>
    <w:rsid w:val="0B327919"/>
    <w:rsid w:val="0B3E0951"/>
    <w:rsid w:val="0B877EEF"/>
    <w:rsid w:val="0B9E05A2"/>
    <w:rsid w:val="0BF87246"/>
    <w:rsid w:val="0C492E64"/>
    <w:rsid w:val="0CD143AE"/>
    <w:rsid w:val="0CD576F8"/>
    <w:rsid w:val="0CE84AFA"/>
    <w:rsid w:val="0DDC1732"/>
    <w:rsid w:val="0E4946FF"/>
    <w:rsid w:val="103C3101"/>
    <w:rsid w:val="104B495B"/>
    <w:rsid w:val="11020FDA"/>
    <w:rsid w:val="11AA74E6"/>
    <w:rsid w:val="11B177BD"/>
    <w:rsid w:val="12137B8E"/>
    <w:rsid w:val="125A4EAA"/>
    <w:rsid w:val="12A5105D"/>
    <w:rsid w:val="13747A05"/>
    <w:rsid w:val="139B5716"/>
    <w:rsid w:val="141304B6"/>
    <w:rsid w:val="14143426"/>
    <w:rsid w:val="147A2B73"/>
    <w:rsid w:val="14B97BC9"/>
    <w:rsid w:val="14D032E8"/>
    <w:rsid w:val="15941994"/>
    <w:rsid w:val="15A9365D"/>
    <w:rsid w:val="15B01B2E"/>
    <w:rsid w:val="15D1338E"/>
    <w:rsid w:val="15D4240B"/>
    <w:rsid w:val="15EA3519"/>
    <w:rsid w:val="16293EF3"/>
    <w:rsid w:val="166C3CE2"/>
    <w:rsid w:val="16A841C6"/>
    <w:rsid w:val="16DC3F07"/>
    <w:rsid w:val="175110DB"/>
    <w:rsid w:val="176E449F"/>
    <w:rsid w:val="180E0EFA"/>
    <w:rsid w:val="18803DEB"/>
    <w:rsid w:val="19090081"/>
    <w:rsid w:val="19272A32"/>
    <w:rsid w:val="194408BD"/>
    <w:rsid w:val="1A2C03BF"/>
    <w:rsid w:val="1A651885"/>
    <w:rsid w:val="1A8D25D2"/>
    <w:rsid w:val="1AC437A4"/>
    <w:rsid w:val="1AE7123F"/>
    <w:rsid w:val="1B015B52"/>
    <w:rsid w:val="1B261DE7"/>
    <w:rsid w:val="1B64457C"/>
    <w:rsid w:val="1B9016AF"/>
    <w:rsid w:val="1C006B2E"/>
    <w:rsid w:val="1C2E319B"/>
    <w:rsid w:val="1D7F12F2"/>
    <w:rsid w:val="1E3929FE"/>
    <w:rsid w:val="1E5E3609"/>
    <w:rsid w:val="1EF425BE"/>
    <w:rsid w:val="1F0A7BCF"/>
    <w:rsid w:val="1F2A47C3"/>
    <w:rsid w:val="1F642E60"/>
    <w:rsid w:val="1F7072B8"/>
    <w:rsid w:val="1F92778E"/>
    <w:rsid w:val="1F994711"/>
    <w:rsid w:val="20BF2809"/>
    <w:rsid w:val="20D41224"/>
    <w:rsid w:val="20E029BA"/>
    <w:rsid w:val="20E40884"/>
    <w:rsid w:val="21313F61"/>
    <w:rsid w:val="21757CF5"/>
    <w:rsid w:val="21DF31DD"/>
    <w:rsid w:val="226225B1"/>
    <w:rsid w:val="22F3494E"/>
    <w:rsid w:val="230A1B07"/>
    <w:rsid w:val="233E456B"/>
    <w:rsid w:val="23911F3A"/>
    <w:rsid w:val="23E519B1"/>
    <w:rsid w:val="246D27B7"/>
    <w:rsid w:val="24BE7DEB"/>
    <w:rsid w:val="25A9437E"/>
    <w:rsid w:val="27012EFA"/>
    <w:rsid w:val="270F6953"/>
    <w:rsid w:val="27536BD8"/>
    <w:rsid w:val="2815195D"/>
    <w:rsid w:val="285055FC"/>
    <w:rsid w:val="28C2001B"/>
    <w:rsid w:val="28E52151"/>
    <w:rsid w:val="29115E06"/>
    <w:rsid w:val="29124DEF"/>
    <w:rsid w:val="291E134A"/>
    <w:rsid w:val="29357A83"/>
    <w:rsid w:val="294F3B29"/>
    <w:rsid w:val="29F40FD1"/>
    <w:rsid w:val="2A8F5005"/>
    <w:rsid w:val="2C2D6D1B"/>
    <w:rsid w:val="2C5806F8"/>
    <w:rsid w:val="2D733C4B"/>
    <w:rsid w:val="2EB578C0"/>
    <w:rsid w:val="2F0A4710"/>
    <w:rsid w:val="2F7B189A"/>
    <w:rsid w:val="2FDB24EE"/>
    <w:rsid w:val="30470360"/>
    <w:rsid w:val="304902AE"/>
    <w:rsid w:val="306A0C1F"/>
    <w:rsid w:val="30C75BBC"/>
    <w:rsid w:val="31232B7B"/>
    <w:rsid w:val="312D1C4B"/>
    <w:rsid w:val="312E6D2F"/>
    <w:rsid w:val="31E27948"/>
    <w:rsid w:val="32A05887"/>
    <w:rsid w:val="32E6114A"/>
    <w:rsid w:val="33461C1A"/>
    <w:rsid w:val="337C05BE"/>
    <w:rsid w:val="33AB32FB"/>
    <w:rsid w:val="33B77164"/>
    <w:rsid w:val="33F626CA"/>
    <w:rsid w:val="340E6D8B"/>
    <w:rsid w:val="343E0E9F"/>
    <w:rsid w:val="3490278E"/>
    <w:rsid w:val="3492787D"/>
    <w:rsid w:val="35070027"/>
    <w:rsid w:val="36324846"/>
    <w:rsid w:val="363B7E11"/>
    <w:rsid w:val="368C042F"/>
    <w:rsid w:val="36F00E38"/>
    <w:rsid w:val="375D14A9"/>
    <w:rsid w:val="37927296"/>
    <w:rsid w:val="37B7401D"/>
    <w:rsid w:val="38113D1D"/>
    <w:rsid w:val="38BF1523"/>
    <w:rsid w:val="38D2663D"/>
    <w:rsid w:val="392C0A4D"/>
    <w:rsid w:val="39451ED2"/>
    <w:rsid w:val="3A836438"/>
    <w:rsid w:val="3A8A4BA7"/>
    <w:rsid w:val="3AA1697F"/>
    <w:rsid w:val="3AF06D94"/>
    <w:rsid w:val="3B002C8A"/>
    <w:rsid w:val="3BBA704E"/>
    <w:rsid w:val="3BD61364"/>
    <w:rsid w:val="3C11052C"/>
    <w:rsid w:val="3C223023"/>
    <w:rsid w:val="3C847431"/>
    <w:rsid w:val="3CA51796"/>
    <w:rsid w:val="3D107010"/>
    <w:rsid w:val="3D1368B4"/>
    <w:rsid w:val="3D223F11"/>
    <w:rsid w:val="3D3F7DF8"/>
    <w:rsid w:val="3DCF2DF0"/>
    <w:rsid w:val="3DDB1FB9"/>
    <w:rsid w:val="3DE13C88"/>
    <w:rsid w:val="400B5234"/>
    <w:rsid w:val="419340C0"/>
    <w:rsid w:val="421F4DB2"/>
    <w:rsid w:val="42853FB7"/>
    <w:rsid w:val="431247FD"/>
    <w:rsid w:val="431C567C"/>
    <w:rsid w:val="43387889"/>
    <w:rsid w:val="43F94D92"/>
    <w:rsid w:val="443E022D"/>
    <w:rsid w:val="447C0AC8"/>
    <w:rsid w:val="44FD0665"/>
    <w:rsid w:val="45092C67"/>
    <w:rsid w:val="46354E5C"/>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F949BC"/>
    <w:rsid w:val="4D096E2A"/>
    <w:rsid w:val="4D2C273C"/>
    <w:rsid w:val="4D350DD6"/>
    <w:rsid w:val="4E1E499E"/>
    <w:rsid w:val="4F343003"/>
    <w:rsid w:val="4F8E4489"/>
    <w:rsid w:val="4FF167DB"/>
    <w:rsid w:val="50E22B52"/>
    <w:rsid w:val="528B7935"/>
    <w:rsid w:val="532716FD"/>
    <w:rsid w:val="535755A4"/>
    <w:rsid w:val="539F23E4"/>
    <w:rsid w:val="542378B6"/>
    <w:rsid w:val="54766E12"/>
    <w:rsid w:val="556F7934"/>
    <w:rsid w:val="55C02324"/>
    <w:rsid w:val="5619321D"/>
    <w:rsid w:val="562038AD"/>
    <w:rsid w:val="56722684"/>
    <w:rsid w:val="56850DE6"/>
    <w:rsid w:val="569B2584"/>
    <w:rsid w:val="578641C7"/>
    <w:rsid w:val="57C100EB"/>
    <w:rsid w:val="57C53ED7"/>
    <w:rsid w:val="57CA7277"/>
    <w:rsid w:val="57EC11D4"/>
    <w:rsid w:val="581F4B46"/>
    <w:rsid w:val="58237FC8"/>
    <w:rsid w:val="58694A02"/>
    <w:rsid w:val="593D7C2E"/>
    <w:rsid w:val="59AF66B5"/>
    <w:rsid w:val="5A59675B"/>
    <w:rsid w:val="5AC60E8C"/>
    <w:rsid w:val="5ADA54C0"/>
    <w:rsid w:val="5B135AE6"/>
    <w:rsid w:val="5BB716B9"/>
    <w:rsid w:val="5BB92F1E"/>
    <w:rsid w:val="5BFB027A"/>
    <w:rsid w:val="5C8B76A2"/>
    <w:rsid w:val="5D12769C"/>
    <w:rsid w:val="5D4777EC"/>
    <w:rsid w:val="5D4E00E6"/>
    <w:rsid w:val="5DD479B8"/>
    <w:rsid w:val="5F7302EE"/>
    <w:rsid w:val="5FCF518C"/>
    <w:rsid w:val="5FF87A4F"/>
    <w:rsid w:val="5FF92B75"/>
    <w:rsid w:val="600B4FBD"/>
    <w:rsid w:val="6053523D"/>
    <w:rsid w:val="60985381"/>
    <w:rsid w:val="60FB729B"/>
    <w:rsid w:val="61213BFC"/>
    <w:rsid w:val="618F1CE1"/>
    <w:rsid w:val="61EF06E1"/>
    <w:rsid w:val="62820C83"/>
    <w:rsid w:val="628731FE"/>
    <w:rsid w:val="62B20F47"/>
    <w:rsid w:val="630B24F7"/>
    <w:rsid w:val="63755EEA"/>
    <w:rsid w:val="639B4D41"/>
    <w:rsid w:val="644C01F6"/>
    <w:rsid w:val="649966BA"/>
    <w:rsid w:val="64D93BCC"/>
    <w:rsid w:val="657607C4"/>
    <w:rsid w:val="66011AE5"/>
    <w:rsid w:val="6629004F"/>
    <w:rsid w:val="66ED13A2"/>
    <w:rsid w:val="674F751F"/>
    <w:rsid w:val="67780823"/>
    <w:rsid w:val="67DA6DE3"/>
    <w:rsid w:val="680F4451"/>
    <w:rsid w:val="68B47F81"/>
    <w:rsid w:val="69112481"/>
    <w:rsid w:val="6A4E03C1"/>
    <w:rsid w:val="6A5A6906"/>
    <w:rsid w:val="6AB46016"/>
    <w:rsid w:val="6B4C44A1"/>
    <w:rsid w:val="6B8F0831"/>
    <w:rsid w:val="6BFA214F"/>
    <w:rsid w:val="6C1528BB"/>
    <w:rsid w:val="6C5E0357"/>
    <w:rsid w:val="6C847855"/>
    <w:rsid w:val="6D2B7A56"/>
    <w:rsid w:val="6D4F41FA"/>
    <w:rsid w:val="6DBD77CC"/>
    <w:rsid w:val="6E457DF8"/>
    <w:rsid w:val="6F0E4FAF"/>
    <w:rsid w:val="6F5F4E0C"/>
    <w:rsid w:val="6FE56C72"/>
    <w:rsid w:val="70812E3F"/>
    <w:rsid w:val="714E63B6"/>
    <w:rsid w:val="71571B51"/>
    <w:rsid w:val="71D47AC2"/>
    <w:rsid w:val="73255DD7"/>
    <w:rsid w:val="74315173"/>
    <w:rsid w:val="74517805"/>
    <w:rsid w:val="74853D1F"/>
    <w:rsid w:val="756D61E1"/>
    <w:rsid w:val="75746E8D"/>
    <w:rsid w:val="75C17AC7"/>
    <w:rsid w:val="76007FF6"/>
    <w:rsid w:val="76C05F93"/>
    <w:rsid w:val="76E2676F"/>
    <w:rsid w:val="77104BC7"/>
    <w:rsid w:val="77200D37"/>
    <w:rsid w:val="7849083D"/>
    <w:rsid w:val="784F0486"/>
    <w:rsid w:val="787B4FE4"/>
    <w:rsid w:val="78935F8D"/>
    <w:rsid w:val="793C12BF"/>
    <w:rsid w:val="794B66E5"/>
    <w:rsid w:val="7B002E81"/>
    <w:rsid w:val="7B2F4181"/>
    <w:rsid w:val="7BB27DEC"/>
    <w:rsid w:val="7BD26EE1"/>
    <w:rsid w:val="7BDF4B6C"/>
    <w:rsid w:val="7C000845"/>
    <w:rsid w:val="7C6E769A"/>
    <w:rsid w:val="7CB7753A"/>
    <w:rsid w:val="7CF52DBD"/>
    <w:rsid w:val="7D0746CC"/>
    <w:rsid w:val="7D1353A6"/>
    <w:rsid w:val="7DB25FD4"/>
    <w:rsid w:val="7E28142A"/>
    <w:rsid w:val="7EBE59C1"/>
    <w:rsid w:val="7ED94D69"/>
    <w:rsid w:val="7FEA46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ascii="Arial" w:hAnsi="Arial" w:eastAsia="楷体"/>
    </w:rPr>
  </w:style>
  <w:style w:type="paragraph" w:styleId="3">
    <w:name w:val="heading 3"/>
    <w:next w:val="1"/>
    <w:qFormat/>
    <w:uiPriority w:val="0"/>
    <w:pPr>
      <w:widowControl w:val="0"/>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4">
    <w:name w:val="heading 4"/>
    <w:next w:val="1"/>
    <w:qFormat/>
    <w:uiPriority w:val="0"/>
    <w:pPr>
      <w:widowControl w:val="0"/>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20"/>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rPr>
      <w:rFonts w:ascii="Times New Roman" w:hAnsi="Times New Roman" w:eastAsia="宋体" w:cs="Times New Roman"/>
    </w:rPr>
  </w:style>
  <w:style w:type="character" w:styleId="16">
    <w:name w:val="Hyperlink"/>
    <w:basedOn w:val="14"/>
    <w:qFormat/>
    <w:uiPriority w:val="0"/>
    <w:rPr>
      <w:color w:val="0000FF"/>
      <w:u w:val="single"/>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仿宋" w:hAnsi="仿宋" w:eastAsia="仿宋" w:cs="仿宋"/>
      <w:sz w:val="30"/>
      <w:szCs w:val="30"/>
      <w:lang w:val="en-US" w:eastAsia="en-US" w:bidi="ar-SA"/>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3"/>
    <w:qFormat/>
    <w:uiPriority w:val="0"/>
    <w:pPr>
      <w:ind w:leftChars="400"/>
    </w:pPr>
    <w:rPr>
      <w:rFonts w:ascii="Times New Roman" w:hAnsi="Times New Roman" w:eastAsia="宋体" w:cs="Times New Roman"/>
      <w:sz w:val="20"/>
      <w:szCs w:val="20"/>
    </w:rPr>
  </w:style>
  <w:style w:type="paragraph" w:styleId="22">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theme" Target="theme/theme1.xml"/><Relationship Id="rId37" Type="http://schemas.openxmlformats.org/officeDocument/2006/relationships/footer" Target="footer19.xml"/><Relationship Id="rId36" Type="http://schemas.openxmlformats.org/officeDocument/2006/relationships/header" Target="header14.xml"/><Relationship Id="rId35" Type="http://schemas.openxmlformats.org/officeDocument/2006/relationships/footer" Target="footer18.xml"/><Relationship Id="rId34" Type="http://schemas.openxmlformats.org/officeDocument/2006/relationships/header" Target="header13.xml"/><Relationship Id="rId33" Type="http://schemas.openxmlformats.org/officeDocument/2006/relationships/footer" Target="footer17.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header" Target="header11.xml"/><Relationship Id="rId27" Type="http://schemas.openxmlformats.org/officeDocument/2006/relationships/footer" Target="footer13.xml"/><Relationship Id="rId26" Type="http://schemas.openxmlformats.org/officeDocument/2006/relationships/header" Target="header10.xml"/><Relationship Id="rId25" Type="http://schemas.openxmlformats.org/officeDocument/2006/relationships/footer" Target="footer12.xml"/><Relationship Id="rId24" Type="http://schemas.openxmlformats.org/officeDocument/2006/relationships/header" Target="header9.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8914ca39-c507-4734-b86e-5f13a8bfa562</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09423620-6535-47dd-93eb-8725b020a1dc</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240a8f17-8ebf-4174-b51c-deceb1fea92c</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c73df9f7-8419-4ffa-97a4-851770f2cbfe</errorID>
      <errorWord>(</errorWord>
      <group>L1_Format</group>
      <groupName>格式问题</groupName>
      <ability>L2_HalfPunc_CN</ability>
      <abilityName/>
      <candidateList>
        <item>（</item>
      </candidateList>
      <explain>文本全半角错误。</explain>
      <paraID>3F101CBD</paraID>
      <start>25</start>
      <end>26</end>
      <status>unmodified</status>
      <modifiedWord/>
      <trackRevisions>false</trackRevisions>
    </reviewItem>
    <reviewItem>
      <errorID>0e89a0c7-f07c-434c-981e-9f2ff1a02b10</errorID>
      <errorWord>)</errorWord>
      <group>L1_Format</group>
      <groupName>格式问题</groupName>
      <ability>L2_HalfPunc_CN</ability>
      <abilityName/>
      <candidateList>
        <item>）</item>
      </candidateList>
      <explain>文本全半角错误。</explain>
      <paraID>3F101CBD</paraID>
      <start>29</start>
      <end>30</end>
      <status>unmodified</status>
      <modifiedWord/>
      <trackRevisions>false</trackRevisions>
    </reviewItem>
    <reviewItem>
      <errorID>72715d0b-cd75-4319-b9e7-789e5bd26ce0</errorID>
      <errorWord>(</errorWord>
      <group>L1_Format</group>
      <groupName>格式问题</groupName>
      <ability>L2_HalfPunc_CN</ability>
      <abilityName/>
      <candidateList>
        <item>（</item>
      </candidateList>
      <explain>文本全半角错误。</explain>
      <paraID>1B79A440</paraID>
      <start>4</start>
      <end>5</end>
      <status>unmodified</status>
      <modifiedWord/>
      <trackRevisions>false</trackRevisions>
    </reviewItem>
    <reviewItem>
      <errorID>b9cb2ae5-756c-44b8-af29-28cd743499b2</errorID>
      <errorWord>)</errorWord>
      <group>L1_Format</group>
      <groupName>格式问题</groupName>
      <ability>L2_HalfPunc_CN</ability>
      <abilityName/>
      <candidateList>
        <item>）</item>
      </candidateList>
      <explain>文本全半角错误。</explain>
      <paraID>1B79A440</paraID>
      <start>8</start>
      <end>9</end>
      <status>unmodified</status>
      <modifiedWord/>
      <trackRevisions>false</trackRevisions>
    </reviewItem>
    <reviewItem>
      <errorID>09bb51cb-04d9-49b7-aa3a-203de40a6d6b</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8120b23d-412b-4991-93fa-4226e5541ea7</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c9153e97-bb4e-4a8b-9b10-a400f8fa4e3e</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9705e484-14a9-4d36-9b56-a86710e1d60c</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17ee7908-9615-4579-962d-07ef9ecdc5fb</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9204af66-1681-43a3-8565-8ef75cd322df</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4fbe7ece-d8cc-463b-83e2-ec23008a8c93</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b36df088-7685-4f6f-acbe-b135a93c3354</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981196ec-d003-4fb2-b40e-cb7a39a11a8f</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32eda6a7-5add-45cd-ae7e-202999a2476b</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c57dfef2-e2aa-4377-9917-b66c846bcd7f</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20c1a00a-78ad-4701-a2ae-cce7821dee51</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aba8a506-c30b-485c-93cf-3226f5e217c5</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04efa481-e895-40ea-8b42-463c6d42037e</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a46e5b2f-f945-44f4-9edf-ed7d74b3cea8</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ed4e3976-e28a-4e3e-a2d5-260b2e18df61</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e74c33a5-7044-4ee9-acbc-6cf5e4fa4b89</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706fa6b0-4e96-49d0-9493-f1789a0bc962</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5f7c4c79-ee8f-45de-90a2-baeca79a3b4a</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be21187f-c1bb-46f5-a5ac-0cb6d6b6b9e3</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3627c756-561b-47bc-b7e0-4f7523e495f0</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c9c04759-0ac9-4f11-b503-da88dc1f9db0</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af248302-90d6-43f0-904a-97141d888efa</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6da33943-1241-4866-8687-0c4688de67c0</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c67f3dea-8849-4fde-b13d-1b3e84bd868f</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bfaa2656-6944-4781-b6b9-50794bccb880</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38faa781-7663-4595-8fec-3ab38cb3d218</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97aa95dc-26e9-433a-9237-84a76415d10d</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17badc34-3540-4f29-8ae9-3c7f1fc91c25</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ac22e51d-0202-49a5-876e-752f88bc180b</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d478af52-4bf0-47f8-a22f-a73bddd2911b</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e673cd37-ce33-4c3a-bd71-c74a10b17a91</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4fbd1a78-48f0-412e-8c8e-b2b40feee1e9</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c6fc3ce8-0205-41a7-8dfd-fd52f427059c</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001ef541-12fb-4d83-86c2-762f9c89564c</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0344e2e0-0aba-49f1-9d4a-ebec325757f7</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11aaee85-4863-4839-a5fc-482cd803bf45</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b8fe5f49-2651-48ac-a4f4-bfa36340505b</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037b671d-3d54-4aaf-ac65-ead03dae34b0</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9669441c-04e3-4419-8a09-20cfa4b206d7</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3aff84b4-9204-4a7b-93c5-f95f92667a79</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91575c87-3aa7-4486-902b-b21f849d89a7</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bf48e3f3-1a42-4064-8eb5-cc805ead5d95</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7907c07e-71c1-4679-8920-74a19aaca8b9</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d3fff746-e57a-468e-b7c9-62bba06a5ea7</errorID>
      <errorWord>(</errorWord>
      <group>L1_Format</group>
      <groupName>格式问题</groupName>
      <ability>L2_HalfPunc_CN</ability>
      <abilityName/>
      <candidateList>
        <item>（</item>
      </candidateList>
      <explain>文本全半角错误。</explain>
      <paraID>7772D823</paraID>
      <start>26</start>
      <end>27</end>
      <status>unmodified</status>
      <modifiedWord/>
      <trackRevisions>false</trackRevisions>
    </reviewItem>
    <reviewItem>
      <errorID>062270ef-b1ed-423c-b34b-0b1d0e0ba90d</errorID>
      <errorWord>)</errorWord>
      <group>L1_Format</group>
      <groupName>格式问题</groupName>
      <ability>L2_HalfPunc_CN</ability>
      <abilityName/>
      <candidateList>
        <item>）</item>
      </candidateList>
      <explain>文本全半角错误。</explain>
      <paraID>7772D823</paraID>
      <start>30</start>
      <end>31</end>
      <status>unmodified</status>
      <modifiedWord/>
      <trackRevisions>false</trackRevisions>
    </reviewItem>
    <reviewItem>
      <errorID>65fdc29b-213d-474f-95bc-5ed73ff49768</errorID>
      <errorWord>(</errorWord>
      <group>L1_Format</group>
      <groupName>格式问题</groupName>
      <ability>L2_HalfPunc_CN</ability>
      <abilityName/>
      <candidateList>
        <item>（</item>
      </candidateList>
      <explain>文本全半角错误。</explain>
      <paraID>50935149</paraID>
      <start>4</start>
      <end>5</end>
      <status>unmodified</status>
      <modifiedWord/>
      <trackRevisions>false</trackRevisions>
    </reviewItem>
    <reviewItem>
      <errorID>45bead9b-7e67-492e-b389-fd7f4f0b2658</errorID>
      <errorWord>)</errorWord>
      <group>L1_Format</group>
      <groupName>格式问题</groupName>
      <ability>L2_HalfPunc_CN</ability>
      <abilityName/>
      <candidateList>
        <item>）</item>
      </candidateList>
      <explain>文本全半角错误。</explain>
      <paraID>50935149</paraID>
      <start>8</start>
      <end>9</end>
      <status>unmodified</status>
      <modifiedWord/>
      <trackRevisions>false</trackRevisions>
    </reviewItem>
    <reviewItem>
      <errorID>5e75018e-6424-4855-ab4a-c321c7b44b43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07eea6c6-6060-41d6-9868-0299cd8eb9d7</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4fe51a41-9561-4506-b276-c146c92f3345</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8ab9bcb2-161a-4dc4-b12e-45f34003d8cf</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20092a64-76f5-4013-9cff-fa071e8dd958</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51f33ba9-1494-4e35-a66f-86d9a3b9fba4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3b01bf78-8cba-43ab-867b-2770ef0a8986</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64288db9-7f3f-4a71-aa05-09ce41d97607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d545a07d-b657-43d2-9708-108ec48d4a55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28213183-d9b2-47ef-8530-f85fe65eab38</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e2748441-6fae-44d4-a6da-9b6fafff5197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8f1bd7a8-b290-4c61-a808-d555f88c247e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12ce980c-9e8e-4b0d-b2cc-0a1d842b64b2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906ed452-be66-4ba4-8d62-01d7d4ef1a2d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300693a5-fe79-4e6d-ae75-4c49ad83768b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24c92ec6-047f-488e-a138-c672668ecfc6</errorID>
      <errorWord>(</errorWord>
      <group>L1_Format</group>
      <groupName>格式问题</groupName>
      <ability>L2_HalfPunc_CN</ability>
      <abilityName/>
      <candidateList>
        <item>（</item>
      </candidateList>
      <explain>文本全半角错误。</explain>
      <paraID>223F6CE4</paraID>
      <start>4</start>
      <end>5</end>
      <status>unmodified</status>
      <modifiedWord/>
      <trackRevisions>false</trackRevisions>
    </reviewItem>
    <reviewItem>
      <errorID>8df0d890-9221-41fb-80f3-3ce416b224e2</errorID>
      <errorWord>)</errorWord>
      <group>L1_Format</group>
      <groupName>格式问题</groupName>
      <ability>L2_HalfPunc_CN</ability>
      <abilityName/>
      <candidateList>
        <item>）</item>
      </candidateList>
      <explain>文本全半角错误。</explain>
      <paraID>223F6CE4</paraID>
      <start>8</start>
      <end>9</end>
      <status>unmodified</status>
      <modifiedWord/>
      <trackRevisions>false</trackRevisions>
    </reviewItem>
    <reviewItem>
      <errorID>f9d36619-8b97-43e7-a9ea-371faf273b34</errorID>
      <errorWord>(</errorWord>
      <group>L1_Format</group>
      <groupName>格式问题</groupName>
      <ability>L2_HalfPunc_CN</ability>
      <abilityName/>
      <candidateList>
        <item>（</item>
      </candidateList>
      <explain>文本全半角错误。</explain>
      <paraID>6F8D104C</paraID>
      <start>25</start>
      <end>26</end>
      <status>unmodified</status>
      <modifiedWord/>
      <trackRevisions>false</trackRevisions>
    </reviewItem>
    <reviewItem>
      <errorID>6323e180-9081-4e91-b7d7-d243a5dd4efa</errorID>
      <errorWord>)</errorWord>
      <group>L1_Format</group>
      <groupName>格式问题</groupName>
      <ability>L2_HalfPunc_CN</ability>
      <abilityName/>
      <candidateList>
        <item>）</item>
      </candidateList>
      <explain>文本全半角错误。</explain>
      <paraID>6F8D104C</paraID>
      <start>29</start>
      <end>30</end>
      <status>unmodified</status>
      <modifiedWord/>
      <trackRevisions>false</trackRevisions>
    </reviewItem>
    <reviewItem>
      <errorID>f061b331-822a-4be6-b173-76203c5a13ae</errorID>
      <errorWord>临床临床</errorWord>
      <group>L1_Word</group>
      <groupName>字词问题</groupName>
      <ability>L2_Typo</ability>
      <abilityName>字词错误</abilityName>
      <candidateList>
        <item>临床</item>
      </candidateList>
      <explain/>
      <paraID>623F2A7C</paraID>
      <start>6</start>
      <end>10</end>
      <status>unmodified</status>
      <modifiedWord/>
      <trackRevisions>false</trackRevisions>
    </reviewItem>
    <reviewItem>
      <errorID>59b347d2-9941-4a64-be64-d2ebed4cb00c</errorID>
      <errorWord>:</errorWord>
      <group>L1_Format</group>
      <groupName>格式问题</groupName>
      <ability>L2_HalfPunc_CN</ability>
      <abilityName/>
      <candidateList>
        <item>：</item>
      </candidateList>
      <explain>文本全半角错误。</explain>
      <paraID>5DED5A58</paraID>
      <start>14</start>
      <end>15</end>
      <status>unmodified</status>
      <modifiedWord/>
      <trackRevisions>false</trackRevisions>
    </reviewItem>
    <reviewItem>
      <errorID>8778393e-6066-4926-a0bf-8ef75b69975f</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5DED5A58</paraID>
      <start>77</start>
      <end>78</end>
      <status>unmodified</status>
      <modifiedWord/>
      <trackRevisions>false</trackRevisions>
    </reviewItem>
    <reviewItem>
      <errorID>092c4eb4-3716-4a03-b6f8-700ebf822fc1</errorID>
      <errorWord>四腔心</errorWord>
      <group>L1_Knowledge</group>
      <groupName>知识性问题</groupName>
      <ability>L2_Term</ability>
      <abilityName>专业术语</abilityName>
      <candidateList>
        <item>心脏水平长轴</item>
      </candidateList>
      <explain>医学名词[四腔心]为不规范表述或旧称，其规范书面表述为[心脏水平长轴]。</explain>
      <paraID>7FAEF716</paraID>
      <start>15</start>
      <end>18</end>
      <status>unmodified</status>
      <modifiedWord/>
      <trackRevisions>false</trackRevisions>
    </reviewItem>
    <reviewItem>
      <errorID>0c377a73-d4e2-4a27-85f8-35224c2c8c14</errorID>
      <errorWord>、，</errorWord>
      <group>L1_Punc</group>
      <groupName>标点问题</groupName>
      <ability>L2_Punc_CN</ability>
      <abilityName/>
      <candidateList>
        <item>、</item>
      </candidateList>
      <explain/>
      <paraID>7FAEF716</paraID>
      <start>55</start>
      <end>57</end>
      <status>unmodified</status>
      <modifiedWord/>
      <trackRevisions>false</trackRevisions>
    </reviewItem>
    <reviewItem>
      <errorID>a673409a-2b46-4c15-8779-5525377b9c48</errorID>
      <errorWord>-</errorWord>
      <group>L1_Format</group>
      <groupName>格式问题</groupName>
      <ability>L2_HalfPunc_CN</ability>
      <abilityName/>
      <candidateList>
        <item>－</item>
      </candidateList>
      <explain>文本全半角错误。</explain>
      <paraID> F8B2B36</paraID>
      <start>9</start>
      <end>10</end>
      <status>unmodified</status>
      <modifiedWord/>
      <trackRevisions>false</trackRevisions>
    </reviewItem>
    <reviewItem>
      <errorID>987badcf-39b4-44cc-a500-70d15d97e8ca</errorID>
      <errorWord>(</errorWord>
      <group>L1_Format</group>
      <groupName>格式问题</groupName>
      <ability>L2_HalfPunc_CN</ability>
      <abilityName/>
      <candidateList>
        <item>（</item>
      </candidateList>
      <explain>文本全半角错误。</explain>
      <paraID>3D087349</paraID>
      <start>18</start>
      <end>19</end>
      <status>unmodified</status>
      <modifiedWord/>
      <trackRevisions>false</trackRevisions>
    </reviewItem>
    <reviewItem>
      <errorID>fdde25a2-41fb-486d-ae7b-79e2fa072d6f</errorID>
      <errorWord>)</errorWord>
      <group>L1_Format</group>
      <groupName>格式问题</groupName>
      <ability>L2_HalfPunc_CN</ability>
      <abilityName/>
      <candidateList>
        <item>）</item>
      </candidateList>
      <explain>文本全半角错误。</explain>
      <paraID>3D087349</paraID>
      <start>24</start>
      <end>25</end>
      <status>unmodified</status>
      <modifiedWord/>
      <trackRevisions>false</trackRevisions>
    </reviewItem>
    <reviewItem>
      <errorID>e0d3ef34-b530-4588-a100-fc391f8e9e56</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3BC51C7D</paraID>
      <start>16</start>
      <end>17</end>
      <status>unmodified</status>
      <modifiedWord/>
      <trackRevisions>false</trackRevisions>
    </reviewItem>
    <reviewItem>
      <errorID>1c2480ce-2b38-4af4-8658-f325f7eee753</errorID>
      <errorWord>(</errorWord>
      <group>L1_Format</group>
      <groupName>格式问题</groupName>
      <ability>L2_HalfPunc_CN</ability>
      <abilityName/>
      <candidateList>
        <item>（</item>
      </candidateList>
      <explain>文本全半角错误。</explain>
      <paraID>32C11F98</paraID>
      <start>27</start>
      <end>28</end>
      <status>unmodified</status>
      <modifiedWord/>
      <trackRevisions>false</trackRevisions>
    </reviewItem>
    <reviewItem>
      <errorID>5fb9b33f-a4c9-4770-ae9c-65d485d3f568</errorID>
      <errorWord>)</errorWord>
      <group>L1_Format</group>
      <groupName>格式问题</groupName>
      <ability>L2_HalfPunc_CN</ability>
      <abilityName/>
      <candidateList>
        <item>）</item>
      </candidateList>
      <explain>文本全半角错误。</explain>
      <paraID>32C11F98</paraID>
      <start>30</start>
      <end>31</end>
      <status>unmodified</status>
      <modifiedWord/>
      <trackRevisions>false</trackRevisions>
    </reviewItem>
    <reviewItem>
      <errorID>e6a7d1df-fd6d-48b3-b18f-681a7ee1d5f3</errorID>
      <errorWord>限限</errorWord>
      <group>L1_Word</group>
      <groupName>字词问题</groupName>
      <ability>L2_Typo</ability>
      <abilityName>字词错误</abilityName>
      <candidateList>
        <item>限</item>
      </candidateList>
      <explain/>
      <paraID>21B36538</paraID>
      <start>9</start>
      <end>10</end>
      <status>modified</status>
      <modifiedWord>限</modifiedWord>
      <trackRevisions>false</trackRevisions>
    </reviewItem>
    <reviewItem>
      <errorID>c89681b4-6ecf-40d7-b8e3-526ecd9c3d39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bd075d7f-f1df-4ca4-814b-38b07f321b09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214556c1-dc20-463c-b3a5-0e76190a38fd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96465af4-d02a-478b-9cb6-23b833308c5f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ef5edb23-e6d6-4f22-afbc-afddc67b6c79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81eef827-2c3d-4323-8155-4add9ee1e6f8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bd397468-bafb-4b34-86a7-d247cd85f9b6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d2f206ee-4946-4d1a-a01d-0a9d68112714</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af4cb4fc-7c11-4a5c-91a2-71baee55c44a</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df37b4ca-20c7-4de6-9816-651dcc5729cc</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6b0232d8-61a8-4afc-8ecb-7bb83f3004ea</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406e2d23-6f90-40d4-8779-36d06258b34e</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a2996bb9-94e4-4849-932d-b2a746eba5d5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c70e88c0-bf84-4324-a893-ef58a6a5f1e3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b845aca0-624e-4c33-877c-10db3a50df4b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c7ac6408-b316-48d2-b7ef-c5ce12989f60</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726dda11-8b14-49ea-8175-24f5b785e7ee</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c0680e-3299-4fa2-8e0b-4f29f3a9672e}">
  <ds:schemaRefs/>
</ds:datastoreItem>
</file>

<file path=docProps/app.xml><?xml version="1.0" encoding="utf-8"?>
<Properties xmlns="http://schemas.openxmlformats.org/officeDocument/2006/extended-properties" xmlns:vt="http://schemas.openxmlformats.org/officeDocument/2006/docPropsVTypes">
  <Pages>55</Pages>
  <Words>11578</Words>
  <Characters>12523</Characters>
  <TotalTime>0</TotalTime>
  <ScaleCrop>false</ScaleCrop>
  <LinksUpToDate>false</LinksUpToDate>
  <CharactersWithSpaces>12862</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dcterms:modified xsi:type="dcterms:W3CDTF">2026-06-04T06:18:43Z</dcterms:modified>
  <dc:title>淮安市洪泽区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